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DC9CB" w14:textId="77777777" w:rsidR="00382766" w:rsidRDefault="00382766" w:rsidP="00382766">
      <w:pPr>
        <w:pStyle w:val="Heading2"/>
      </w:pPr>
      <w:bookmarkStart w:id="0" w:name="_Toc154790536"/>
      <w:r>
        <w:t>Image acquisition, image processing and analysis</w:t>
      </w:r>
      <w:bookmarkEnd w:id="0"/>
    </w:p>
    <w:p w14:paraId="4CE349AF" w14:textId="77777777" w:rsidR="00382766" w:rsidRDefault="00382766" w:rsidP="00382766">
      <w:r>
        <w:t>The 3mm</w:t>
      </w:r>
      <m:oMath>
        <m:r>
          <w:rPr>
            <w:rFonts w:ascii="Cambria Math" w:hAnsi="Cambria Math"/>
          </w:rPr>
          <m:t>×</m:t>
        </m:r>
      </m:oMath>
      <w:r>
        <w:t>3mm region of interest of the tumor spheroid and the surrounding microvasculature were acquired using FV1000 Laser Scanning Confocal Microscope (Olympus, PA, USA). 4</w:t>
      </w:r>
      <m:oMath>
        <m:r>
          <w:rPr>
            <w:rFonts w:ascii="Cambria Math" w:hAnsi="Cambria Math"/>
          </w:rPr>
          <m:t>×</m:t>
        </m:r>
      </m:oMath>
      <w:r>
        <w:t>, or 20</w:t>
      </w:r>
      <m:oMath>
        <m:r>
          <w:rPr>
            <w:rFonts w:ascii="Cambria Math" w:hAnsi="Cambria Math"/>
          </w:rPr>
          <m:t>×</m:t>
        </m:r>
      </m:oMath>
      <w:r>
        <w:t xml:space="preserve"> objective lens (Olympus) </w:t>
      </w:r>
      <w:proofErr w:type="gramStart"/>
      <w:r>
        <w:t>were</w:t>
      </w:r>
      <w:proofErr w:type="gramEnd"/>
      <w:r>
        <w:t xml:space="preserve"> used to image devices via FluoView v4.1 software (Olympus, Tokyo, Japan). A Fiji plugin was used to count the number of monocytes in the device. For devices with vasculature networks, we quantified the number of total cells within the region of interest (a square region 3mm</w:t>
      </w:r>
      <m:oMath>
        <m:r>
          <w:rPr>
            <w:rFonts w:ascii="Cambria Math" w:hAnsi="Cambria Math"/>
          </w:rPr>
          <m:t>×</m:t>
        </m:r>
      </m:oMath>
      <w:r>
        <w:t>3mm with the gel cavity in the middle). We also counted the number of monocytes within the spheroid/tissue compartment at the central hole using image processing and normalized it to the total number of cells in the region of interest of 3mm</w:t>
      </w:r>
      <m:oMath>
        <m:r>
          <w:rPr>
            <w:rFonts w:ascii="Cambria Math" w:hAnsi="Cambria Math"/>
          </w:rPr>
          <m:t>×</m:t>
        </m:r>
      </m:oMath>
      <w:r>
        <w:t>3mm.</w:t>
      </w:r>
    </w:p>
    <w:p w14:paraId="468EAFB7" w14:textId="77777777" w:rsidR="00382766" w:rsidRDefault="00382766" w:rsidP="00382766">
      <w:pPr>
        <w:pStyle w:val="Heading2"/>
      </w:pPr>
      <w:bookmarkStart w:id="1" w:name="_Toc154790537"/>
      <w:r>
        <w:t>Quantification of monocyte recruitment</w:t>
      </w:r>
      <w:bookmarkEnd w:id="1"/>
    </w:p>
    <w:p w14:paraId="6AF7E3F5" w14:textId="77777777" w:rsidR="00382766" w:rsidRDefault="00382766" w:rsidP="00382766">
      <w:pPr>
        <w:rPr>
          <w:b/>
        </w:rPr>
      </w:pPr>
      <w:r>
        <w:t>To characterize the recruitment percentage of monocytes from the vasculatures into the hole of an example z-stack image (</w:t>
      </w:r>
      <w:r>
        <w:rPr>
          <w:b/>
        </w:rPr>
        <w:t>Fig. S3A and S3B</w:t>
      </w:r>
      <w:r>
        <w:t>), we collapsed the z-stack (</w:t>
      </w:r>
      <w:r>
        <w:rPr>
          <w:b/>
        </w:rPr>
        <w:t>Fig. S3A</w:t>
      </w:r>
      <w:r>
        <w:t xml:space="preserve">) and used the vasculature channel to classify the area of the hole. We performed the same number of dilate and erode operations erode of ImageJ software on the collapsed z-stack </w:t>
      </w:r>
      <w:proofErr w:type="spellStart"/>
      <w:r>
        <w:t>thresholded</w:t>
      </w:r>
      <w:proofErr w:type="spellEnd"/>
      <w:r>
        <w:t xml:space="preserve"> image of the vasculatures to close all small dark areas representing the extracellular matrix between vasculatures, without closing the central hole that has a larger size, then inverted the resulting image to obtain the approximated area of the central hole. Afterward, we dilated the central hole area and overlapped it with the original </w:t>
      </w:r>
      <w:proofErr w:type="spellStart"/>
      <w:r>
        <w:t>thresholded</w:t>
      </w:r>
      <w:proofErr w:type="spellEnd"/>
      <w:r>
        <w:t xml:space="preserve"> vasculature mask using the operation AND to obtain the area of the hole surrounded by the vasculatures (</w:t>
      </w:r>
      <w:r>
        <w:rPr>
          <w:b/>
        </w:rPr>
        <w:t>Fig. S3C</w:t>
      </w:r>
      <w:r>
        <w:t>). Monocytes were detected using ImageJ Find Maxima plugin (</w:t>
      </w:r>
      <w:r>
        <w:rPr>
          <w:b/>
        </w:rPr>
        <w:t>Fig. S3D</w:t>
      </w:r>
      <w:r>
        <w:t>) and the recruited monocytes were obtained by applying the operation AND on the hole and monocyte binary images (</w:t>
      </w:r>
      <w:r>
        <w:rPr>
          <w:b/>
        </w:rPr>
        <w:t>Fig. S3E</w:t>
      </w:r>
      <w:r>
        <w:t>).</w:t>
      </w:r>
    </w:p>
    <w:p w14:paraId="4C3DD880" w14:textId="77777777" w:rsidR="00792150" w:rsidRDefault="00792150"/>
    <w:sectPr w:rsidR="007921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25D"/>
    <w:rsid w:val="00064B80"/>
    <w:rsid w:val="00382766"/>
    <w:rsid w:val="00792150"/>
    <w:rsid w:val="00A6625D"/>
    <w:rsid w:val="00FA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969729-24A2-41D4-99EA-BFEF1FA60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766"/>
    <w:pPr>
      <w:spacing w:after="0" w:line="240" w:lineRule="auto"/>
      <w:ind w:firstLine="720"/>
    </w:pPr>
    <w:rPr>
      <w:rFonts w:ascii="Times New Roman" w:eastAsia="Times New Roman" w:hAnsi="Times New Roman" w:cs="Times New Roman"/>
      <w:sz w:val="24"/>
      <w:szCs w:val="24"/>
    </w:rPr>
  </w:style>
  <w:style w:type="paragraph" w:styleId="Heading2">
    <w:name w:val="heading 2"/>
    <w:basedOn w:val="Heading3"/>
    <w:next w:val="Normal"/>
    <w:link w:val="Heading2Char"/>
    <w:uiPriority w:val="9"/>
    <w:unhideWhenUsed/>
    <w:qFormat/>
    <w:rsid w:val="00382766"/>
    <w:pPr>
      <w:keepNext w:val="0"/>
      <w:keepLines w:val="0"/>
      <w:spacing w:before="240" w:after="240" w:line="259" w:lineRule="auto"/>
      <w:ind w:firstLine="0"/>
      <w:jc w:val="both"/>
      <w:outlineLvl w:val="1"/>
    </w:pPr>
    <w:rPr>
      <w:rFonts w:ascii="Times New Roman" w:eastAsia="Times New Roman" w:hAnsi="Times New Roman" w:cs="Times New Roman"/>
      <w:bCs/>
      <w:i/>
      <w:iCs/>
      <w:color w:val="auto"/>
    </w:rPr>
  </w:style>
  <w:style w:type="paragraph" w:styleId="Heading3">
    <w:name w:val="heading 3"/>
    <w:basedOn w:val="Normal"/>
    <w:next w:val="Normal"/>
    <w:link w:val="Heading3Char"/>
    <w:uiPriority w:val="9"/>
    <w:semiHidden/>
    <w:unhideWhenUsed/>
    <w:qFormat/>
    <w:rsid w:val="00382766"/>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82766"/>
    <w:rPr>
      <w:rFonts w:ascii="Times New Roman" w:eastAsia="Times New Roman" w:hAnsi="Times New Roman" w:cs="Times New Roman"/>
      <w:bCs/>
      <w:i/>
      <w:iCs/>
      <w:sz w:val="24"/>
      <w:szCs w:val="24"/>
    </w:rPr>
  </w:style>
  <w:style w:type="character" w:customStyle="1" w:styleId="Heading3Char">
    <w:name w:val="Heading 3 Char"/>
    <w:basedOn w:val="DefaultParagraphFont"/>
    <w:link w:val="Heading3"/>
    <w:uiPriority w:val="9"/>
    <w:semiHidden/>
    <w:rsid w:val="00382766"/>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1571</Characters>
  <Application>Microsoft Office Word</Application>
  <DocSecurity>0</DocSecurity>
  <Lines>13</Lines>
  <Paragraphs>3</Paragraphs>
  <ScaleCrop>false</ScaleCrop>
  <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Demurjian</dc:creator>
  <cp:keywords/>
  <dc:description/>
  <cp:lastModifiedBy>Charlie Demurjian</cp:lastModifiedBy>
  <cp:revision>2</cp:revision>
  <dcterms:created xsi:type="dcterms:W3CDTF">2024-01-25T20:33:00Z</dcterms:created>
  <dcterms:modified xsi:type="dcterms:W3CDTF">2024-01-25T20:33:00Z</dcterms:modified>
</cp:coreProperties>
</file>