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51A3C2" w14:textId="77777777" w:rsidR="00AC75CA" w:rsidRPr="00AC75CA" w:rsidRDefault="00AC75CA" w:rsidP="00AC75CA">
      <w:pPr>
        <w:shd w:val="clear" w:color="auto" w:fill="FFFFFF"/>
        <w:spacing w:before="225" w:after="225" w:line="377" w:lineRule="atLeast"/>
        <w:textAlignment w:val="baseline"/>
        <w:outlineLvl w:val="2"/>
        <w:rPr>
          <w:rFonts w:ascii="Helvetica" w:eastAsia="Times New Roman" w:hAnsi="Helvetica" w:cs="Helvetica"/>
          <w:b/>
          <w:bCs/>
          <w:color w:val="121212"/>
          <w:sz w:val="24"/>
          <w:szCs w:val="24"/>
        </w:rPr>
      </w:pPr>
      <w:r w:rsidRPr="00AC75CA">
        <w:rPr>
          <w:rFonts w:ascii="Helvetica" w:eastAsia="Times New Roman" w:hAnsi="Helvetica" w:cs="Helvetica"/>
          <w:b/>
          <w:bCs/>
          <w:color w:val="121212"/>
          <w:sz w:val="24"/>
          <w:szCs w:val="24"/>
        </w:rPr>
        <w:t>2.7. Tissue Sectioning, Staining, and Quantification</w:t>
      </w:r>
    </w:p>
    <w:p w14:paraId="7D0431EC" w14:textId="77777777" w:rsidR="00AC75CA" w:rsidRPr="00AC75CA" w:rsidRDefault="00AC75CA" w:rsidP="00AC75CA">
      <w:pPr>
        <w:shd w:val="clear" w:color="auto" w:fill="FFFFFF"/>
        <w:spacing w:before="225" w:after="225" w:line="377" w:lineRule="atLeast"/>
        <w:textAlignment w:val="baseline"/>
        <w:outlineLvl w:val="3"/>
        <w:rPr>
          <w:rFonts w:ascii="Helvetica" w:eastAsia="Times New Roman" w:hAnsi="Helvetica" w:cs="Helvetica"/>
          <w:i/>
          <w:iCs/>
          <w:color w:val="121212"/>
          <w:sz w:val="21"/>
          <w:szCs w:val="21"/>
        </w:rPr>
      </w:pPr>
      <w:r w:rsidRPr="00AC75CA">
        <w:rPr>
          <w:rFonts w:ascii="Helvetica" w:eastAsia="Times New Roman" w:hAnsi="Helvetica" w:cs="Helvetica"/>
          <w:i/>
          <w:iCs/>
          <w:color w:val="121212"/>
          <w:sz w:val="21"/>
          <w:szCs w:val="21"/>
        </w:rPr>
        <w:t>Histological tissue sectioning</w:t>
      </w:r>
    </w:p>
    <w:p w14:paraId="24FC32E2" w14:textId="77777777" w:rsidR="00AC75CA" w:rsidRPr="00AC75CA" w:rsidRDefault="00AC75CA" w:rsidP="00AC75CA">
      <w:pPr>
        <w:shd w:val="clear" w:color="auto" w:fill="FFFFFF"/>
        <w:spacing w:after="225" w:line="240" w:lineRule="auto"/>
        <w:textAlignment w:val="baseline"/>
        <w:rPr>
          <w:rFonts w:ascii="Lucida Sans" w:eastAsia="Times New Roman" w:hAnsi="Lucida Sans" w:cs="Times New Roman"/>
          <w:color w:val="191919"/>
          <w:sz w:val="21"/>
          <w:szCs w:val="21"/>
        </w:rPr>
      </w:pPr>
      <w:r w:rsidRPr="00AC75CA">
        <w:rPr>
          <w:rFonts w:ascii="Lucida Sans" w:eastAsia="Times New Roman" w:hAnsi="Lucida Sans" w:cs="Times New Roman"/>
          <w:color w:val="191919"/>
          <w:sz w:val="21"/>
          <w:szCs w:val="21"/>
        </w:rPr>
        <w:t>Histological slices of the patient biopsy samples were fixed with 4% paraformaldehyde upon retrieval from Newton-Wellesley Hospital. After fixation, samples were dehydrated and cleared with xylenes before being paraffin embedded. Slides were produced by slicing the tissue block into sections using a microtome. To prepare for histological staining, the slides were deparaffinized using xylene and a reducing series of graded alcohol.</w:t>
      </w:r>
    </w:p>
    <w:p w14:paraId="7A38BD39" w14:textId="77777777" w:rsidR="00AC75CA" w:rsidRPr="00AC75CA" w:rsidRDefault="00AC75CA" w:rsidP="00AC75CA">
      <w:pPr>
        <w:shd w:val="clear" w:color="auto" w:fill="FFFFFF"/>
        <w:spacing w:before="225" w:after="225" w:line="377" w:lineRule="atLeast"/>
        <w:textAlignment w:val="baseline"/>
        <w:outlineLvl w:val="3"/>
        <w:rPr>
          <w:rFonts w:ascii="Helvetica" w:eastAsia="Times New Roman" w:hAnsi="Helvetica" w:cs="Helvetica"/>
          <w:i/>
          <w:iCs/>
          <w:color w:val="121212"/>
          <w:sz w:val="21"/>
          <w:szCs w:val="21"/>
        </w:rPr>
      </w:pPr>
      <w:r w:rsidRPr="00AC75CA">
        <w:rPr>
          <w:rFonts w:ascii="Helvetica" w:eastAsia="Times New Roman" w:hAnsi="Helvetica" w:cs="Helvetica"/>
          <w:i/>
          <w:iCs/>
          <w:color w:val="121212"/>
          <w:sz w:val="21"/>
          <w:szCs w:val="21"/>
        </w:rPr>
        <w:t>Immunological staining</w:t>
      </w:r>
    </w:p>
    <w:p w14:paraId="6DC02B97" w14:textId="77777777" w:rsidR="00AC75CA" w:rsidRPr="00AC75CA" w:rsidRDefault="00AC75CA" w:rsidP="00AC75CA">
      <w:pPr>
        <w:shd w:val="clear" w:color="auto" w:fill="FFFFFF"/>
        <w:spacing w:after="225" w:line="240" w:lineRule="auto"/>
        <w:textAlignment w:val="baseline"/>
        <w:rPr>
          <w:rFonts w:ascii="Lucida Sans" w:eastAsia="Times New Roman" w:hAnsi="Lucida Sans" w:cs="Times New Roman"/>
          <w:color w:val="191919"/>
          <w:sz w:val="21"/>
          <w:szCs w:val="21"/>
        </w:rPr>
      </w:pPr>
      <w:r w:rsidRPr="00AC75CA">
        <w:rPr>
          <w:rFonts w:ascii="Lucida Sans" w:eastAsia="Times New Roman" w:hAnsi="Lucida Sans" w:cs="Times New Roman"/>
          <w:color w:val="191919"/>
          <w:sz w:val="21"/>
          <w:szCs w:val="21"/>
        </w:rPr>
        <w:t xml:space="preserve">Slides were blocked for 4 hours at room temperature using a solution of 3% bovine serum albumin (BSA; CAS 9048-46-8, </w:t>
      </w:r>
      <w:proofErr w:type="spellStart"/>
      <w:r w:rsidRPr="00AC75CA">
        <w:rPr>
          <w:rFonts w:ascii="Lucida Sans" w:eastAsia="Times New Roman" w:hAnsi="Lucida Sans" w:cs="Times New Roman"/>
          <w:color w:val="191919"/>
          <w:sz w:val="21"/>
          <w:szCs w:val="21"/>
        </w:rPr>
        <w:t>MilliporeSigma</w:t>
      </w:r>
      <w:proofErr w:type="spellEnd"/>
      <w:r w:rsidRPr="00AC75CA">
        <w:rPr>
          <w:rFonts w:ascii="Lucida Sans" w:eastAsia="Times New Roman" w:hAnsi="Lucida Sans" w:cs="Times New Roman"/>
          <w:color w:val="191919"/>
          <w:sz w:val="21"/>
          <w:szCs w:val="21"/>
        </w:rPr>
        <w:t>, Burlington, MA) and stained using the capture antibody from the Tyro3/</w:t>
      </w:r>
      <w:proofErr w:type="spellStart"/>
      <w:r w:rsidRPr="00AC75CA">
        <w:rPr>
          <w:rFonts w:ascii="Lucida Sans" w:eastAsia="Times New Roman" w:hAnsi="Lucida Sans" w:cs="Times New Roman"/>
          <w:color w:val="191919"/>
          <w:sz w:val="21"/>
          <w:szCs w:val="21"/>
        </w:rPr>
        <w:t>Dtk</w:t>
      </w:r>
      <w:proofErr w:type="spellEnd"/>
      <w:r w:rsidRPr="00AC75CA">
        <w:rPr>
          <w:rFonts w:ascii="Lucida Sans" w:eastAsia="Times New Roman" w:hAnsi="Lucida Sans" w:cs="Times New Roman"/>
          <w:color w:val="191919"/>
          <w:sz w:val="21"/>
          <w:szCs w:val="21"/>
        </w:rPr>
        <w:t xml:space="preserve"> </w:t>
      </w:r>
      <w:proofErr w:type="spellStart"/>
      <w:r w:rsidRPr="00AC75CA">
        <w:rPr>
          <w:rFonts w:ascii="Lucida Sans" w:eastAsia="Times New Roman" w:hAnsi="Lucida Sans" w:cs="Times New Roman"/>
          <w:color w:val="191919"/>
          <w:sz w:val="21"/>
          <w:szCs w:val="21"/>
        </w:rPr>
        <w:t>DuoSet</w:t>
      </w:r>
      <w:proofErr w:type="spellEnd"/>
      <w:r w:rsidRPr="00AC75CA">
        <w:rPr>
          <w:rFonts w:ascii="Lucida Sans" w:eastAsia="Times New Roman" w:hAnsi="Lucida Sans" w:cs="Times New Roman"/>
          <w:color w:val="191919"/>
          <w:sz w:val="21"/>
          <w:szCs w:val="21"/>
        </w:rPr>
        <w:t xml:space="preserve"> Elisa kit (Cat # DY859, R&amp;D Systems, Minneapolis, MN) at a concentration of 25 </w:t>
      </w:r>
      <w:proofErr w:type="spellStart"/>
      <w:r w:rsidRPr="00AC75CA">
        <w:rPr>
          <w:rFonts w:ascii="Calibri" w:eastAsia="Times New Roman" w:hAnsi="Calibri" w:cs="Calibri"/>
          <w:color w:val="191919"/>
          <w:sz w:val="21"/>
          <w:szCs w:val="21"/>
        </w:rPr>
        <w:t>μ</w:t>
      </w:r>
      <w:r w:rsidRPr="00AC75CA">
        <w:rPr>
          <w:rFonts w:ascii="Lucida Sans" w:eastAsia="Times New Roman" w:hAnsi="Lucida Sans" w:cs="Times New Roman"/>
          <w:color w:val="191919"/>
          <w:sz w:val="21"/>
          <w:szCs w:val="21"/>
        </w:rPr>
        <w:t>g</w:t>
      </w:r>
      <w:proofErr w:type="spellEnd"/>
      <w:r w:rsidRPr="00AC75CA">
        <w:rPr>
          <w:rFonts w:ascii="Lucida Sans" w:eastAsia="Times New Roman" w:hAnsi="Lucida Sans" w:cs="Times New Roman"/>
          <w:color w:val="191919"/>
          <w:sz w:val="21"/>
          <w:szCs w:val="21"/>
        </w:rPr>
        <w:t xml:space="preserve">/mL and CD45 antibody (Cat # MA5-17687, </w:t>
      </w:r>
      <w:proofErr w:type="spellStart"/>
      <w:r w:rsidRPr="00AC75CA">
        <w:rPr>
          <w:rFonts w:ascii="Lucida Sans" w:eastAsia="Times New Roman" w:hAnsi="Lucida Sans" w:cs="Times New Roman"/>
          <w:color w:val="191919"/>
          <w:sz w:val="21"/>
          <w:szCs w:val="21"/>
        </w:rPr>
        <w:t>Thermofisher</w:t>
      </w:r>
      <w:proofErr w:type="spellEnd"/>
      <w:r w:rsidRPr="00AC75CA">
        <w:rPr>
          <w:rFonts w:ascii="Lucida Sans" w:eastAsia="Times New Roman" w:hAnsi="Lucida Sans" w:cs="Times New Roman"/>
          <w:color w:val="191919"/>
          <w:sz w:val="21"/>
          <w:szCs w:val="21"/>
        </w:rPr>
        <w:t xml:space="preserve">, Waltham, MA) using the recommended 1:500 dilution for 48 hours at 4°C. Secondary antibodies anti-mouse Alexa Fluor 488 and anti-rat Alexa Fluor 546 (Cat #s A-21202 and A-11081, </w:t>
      </w:r>
      <w:proofErr w:type="spellStart"/>
      <w:r w:rsidRPr="00AC75CA">
        <w:rPr>
          <w:rFonts w:ascii="Lucida Sans" w:eastAsia="Times New Roman" w:hAnsi="Lucida Sans" w:cs="Times New Roman"/>
          <w:color w:val="191919"/>
          <w:sz w:val="21"/>
          <w:szCs w:val="21"/>
        </w:rPr>
        <w:t>Thermofisher</w:t>
      </w:r>
      <w:proofErr w:type="spellEnd"/>
      <w:r w:rsidRPr="00AC75CA">
        <w:rPr>
          <w:rFonts w:ascii="Lucida Sans" w:eastAsia="Times New Roman" w:hAnsi="Lucida Sans" w:cs="Times New Roman"/>
          <w:color w:val="191919"/>
          <w:sz w:val="21"/>
          <w:szCs w:val="21"/>
        </w:rPr>
        <w:t xml:space="preserve">, Waltham, MA) were used at a concentration of 10 </w:t>
      </w:r>
      <w:proofErr w:type="spellStart"/>
      <w:r w:rsidRPr="00AC75CA">
        <w:rPr>
          <w:rFonts w:ascii="Calibri" w:eastAsia="Times New Roman" w:hAnsi="Calibri" w:cs="Calibri"/>
          <w:color w:val="191919"/>
          <w:sz w:val="21"/>
          <w:szCs w:val="21"/>
        </w:rPr>
        <w:t>μ</w:t>
      </w:r>
      <w:r w:rsidRPr="00AC75CA">
        <w:rPr>
          <w:rFonts w:ascii="Lucida Sans" w:eastAsia="Times New Roman" w:hAnsi="Lucida Sans" w:cs="Times New Roman"/>
          <w:color w:val="191919"/>
          <w:sz w:val="21"/>
          <w:szCs w:val="21"/>
        </w:rPr>
        <w:t>g</w:t>
      </w:r>
      <w:proofErr w:type="spellEnd"/>
      <w:r w:rsidRPr="00AC75CA">
        <w:rPr>
          <w:rFonts w:ascii="Lucida Sans" w:eastAsia="Times New Roman" w:hAnsi="Lucida Sans" w:cs="Times New Roman"/>
          <w:color w:val="191919"/>
          <w:sz w:val="21"/>
          <w:szCs w:val="21"/>
        </w:rPr>
        <w:t>/mL along with 4</w:t>
      </w:r>
      <w:r w:rsidRPr="00AC75CA">
        <w:rPr>
          <w:rFonts w:ascii="Lucida Sans" w:eastAsia="Times New Roman" w:hAnsi="Lucida Sans" w:cs="Lucida Sans"/>
          <w:color w:val="191919"/>
          <w:sz w:val="21"/>
          <w:szCs w:val="21"/>
        </w:rPr>
        <w:t>’</w:t>
      </w:r>
      <w:r w:rsidRPr="00AC75CA">
        <w:rPr>
          <w:rFonts w:ascii="Lucida Sans" w:eastAsia="Times New Roman" w:hAnsi="Lucida Sans" w:cs="Times New Roman"/>
          <w:color w:val="191919"/>
          <w:sz w:val="21"/>
          <w:szCs w:val="21"/>
        </w:rPr>
        <w:t xml:space="preserve">,6-Diamidino-2-Phenylindole, Dihydrochloride (DAPI; Cat # D1306, </w:t>
      </w:r>
      <w:proofErr w:type="spellStart"/>
      <w:r w:rsidRPr="00AC75CA">
        <w:rPr>
          <w:rFonts w:ascii="Lucida Sans" w:eastAsia="Times New Roman" w:hAnsi="Lucida Sans" w:cs="Times New Roman"/>
          <w:color w:val="191919"/>
          <w:sz w:val="21"/>
          <w:szCs w:val="21"/>
        </w:rPr>
        <w:t>Thermofisher</w:t>
      </w:r>
      <w:proofErr w:type="spellEnd"/>
      <w:r w:rsidRPr="00AC75CA">
        <w:rPr>
          <w:rFonts w:ascii="Lucida Sans" w:eastAsia="Times New Roman" w:hAnsi="Lucida Sans" w:cs="Times New Roman"/>
          <w:color w:val="191919"/>
          <w:sz w:val="21"/>
          <w:szCs w:val="21"/>
        </w:rPr>
        <w:t xml:space="preserve">, Waltham, MA) to stain for nuclei. Slides were washed with 1X phosphate buffered saline (PBS; Cat # 10010023, </w:t>
      </w:r>
      <w:proofErr w:type="spellStart"/>
      <w:r w:rsidRPr="00AC75CA">
        <w:rPr>
          <w:rFonts w:ascii="Lucida Sans" w:eastAsia="Times New Roman" w:hAnsi="Lucida Sans" w:cs="Times New Roman"/>
          <w:color w:val="191919"/>
          <w:sz w:val="21"/>
          <w:szCs w:val="21"/>
        </w:rPr>
        <w:t>Thermofisher</w:t>
      </w:r>
      <w:proofErr w:type="spellEnd"/>
      <w:r w:rsidRPr="00AC75CA">
        <w:rPr>
          <w:rFonts w:ascii="Lucida Sans" w:eastAsia="Times New Roman" w:hAnsi="Lucida Sans" w:cs="Times New Roman"/>
          <w:color w:val="191919"/>
          <w:sz w:val="21"/>
          <w:szCs w:val="21"/>
        </w:rPr>
        <w:t>, Waltham, MA) and stained for 3 hours at room temperature. Slides were then washed again with 1X PBS and imaged using a Keyence BZ-X700 series microscope using a 10x objective.</w:t>
      </w:r>
    </w:p>
    <w:p w14:paraId="005531AD" w14:textId="77777777" w:rsidR="00AC75CA" w:rsidRPr="00AC75CA" w:rsidRDefault="00AC75CA" w:rsidP="00AC75CA">
      <w:pPr>
        <w:shd w:val="clear" w:color="auto" w:fill="FFFFFF"/>
        <w:spacing w:before="225" w:after="225" w:line="377" w:lineRule="atLeast"/>
        <w:textAlignment w:val="baseline"/>
        <w:outlineLvl w:val="3"/>
        <w:rPr>
          <w:rFonts w:ascii="Helvetica" w:eastAsia="Times New Roman" w:hAnsi="Helvetica" w:cs="Helvetica"/>
          <w:i/>
          <w:iCs/>
          <w:color w:val="121212"/>
          <w:sz w:val="21"/>
          <w:szCs w:val="21"/>
        </w:rPr>
      </w:pPr>
      <w:r w:rsidRPr="00AC75CA">
        <w:rPr>
          <w:rFonts w:ascii="Helvetica" w:eastAsia="Times New Roman" w:hAnsi="Helvetica" w:cs="Helvetica"/>
          <w:i/>
          <w:iCs/>
          <w:color w:val="121212"/>
          <w:sz w:val="21"/>
          <w:szCs w:val="21"/>
        </w:rPr>
        <w:t>Image quantification</w:t>
      </w:r>
    </w:p>
    <w:p w14:paraId="5F5F6A06" w14:textId="77777777" w:rsidR="00AC75CA" w:rsidRPr="00AC75CA" w:rsidRDefault="00AC75CA" w:rsidP="00AC75CA">
      <w:pPr>
        <w:shd w:val="clear" w:color="auto" w:fill="FFFFFF"/>
        <w:spacing w:after="0" w:line="240" w:lineRule="auto"/>
        <w:textAlignment w:val="baseline"/>
        <w:rPr>
          <w:rFonts w:ascii="Lucida Sans" w:eastAsia="Times New Roman" w:hAnsi="Lucida Sans" w:cs="Times New Roman"/>
          <w:color w:val="191919"/>
          <w:sz w:val="21"/>
          <w:szCs w:val="21"/>
        </w:rPr>
      </w:pPr>
      <w:r w:rsidRPr="00AC75CA">
        <w:rPr>
          <w:rFonts w:ascii="Lucida Sans" w:eastAsia="Times New Roman" w:hAnsi="Lucida Sans" w:cs="Times New Roman"/>
          <w:color w:val="191919"/>
          <w:sz w:val="21"/>
          <w:szCs w:val="21"/>
        </w:rPr>
        <w:t xml:space="preserve">Images were quantified using </w:t>
      </w:r>
      <w:proofErr w:type="spellStart"/>
      <w:proofErr w:type="gramStart"/>
      <w:r w:rsidRPr="00AC75CA">
        <w:rPr>
          <w:rFonts w:ascii="Lucida Sans" w:eastAsia="Times New Roman" w:hAnsi="Lucida Sans" w:cs="Times New Roman"/>
          <w:color w:val="191919"/>
          <w:sz w:val="21"/>
          <w:szCs w:val="21"/>
        </w:rPr>
        <w:t>CellProfiler</w:t>
      </w:r>
      <w:proofErr w:type="spellEnd"/>
      <w:r w:rsidRPr="00AC75CA">
        <w:rPr>
          <w:rFonts w:ascii="Lucida Sans" w:eastAsia="Times New Roman" w:hAnsi="Lucida Sans" w:cs="Times New Roman"/>
          <w:color w:val="191919"/>
          <w:sz w:val="21"/>
          <w:szCs w:val="21"/>
        </w:rPr>
        <w:t>(</w:t>
      </w:r>
      <w:proofErr w:type="spellStart"/>
      <w:proofErr w:type="gramEnd"/>
      <w:r w:rsidRPr="00AC75CA">
        <w:rPr>
          <w:rFonts w:ascii="Lucida Sans" w:eastAsia="Times New Roman" w:hAnsi="Lucida Sans" w:cs="Times New Roman"/>
          <w:color w:val="191919"/>
          <w:sz w:val="21"/>
          <w:szCs w:val="21"/>
        </w:rPr>
        <w:fldChar w:fldCharType="begin"/>
      </w:r>
      <w:r w:rsidRPr="00AC75CA">
        <w:rPr>
          <w:rFonts w:ascii="Lucida Sans" w:eastAsia="Times New Roman" w:hAnsi="Lucida Sans" w:cs="Times New Roman"/>
          <w:color w:val="191919"/>
          <w:sz w:val="21"/>
          <w:szCs w:val="21"/>
        </w:rPr>
        <w:instrText xml:space="preserve"> HYPERLINK "https://www.medrxiv.org/content/10.1101/2022.01.29.22269829v1.full-text" \l "ref-33" </w:instrText>
      </w:r>
      <w:r w:rsidRPr="00AC75CA">
        <w:rPr>
          <w:rFonts w:ascii="Lucida Sans" w:eastAsia="Times New Roman" w:hAnsi="Lucida Sans" w:cs="Times New Roman"/>
          <w:color w:val="191919"/>
          <w:sz w:val="21"/>
          <w:szCs w:val="21"/>
        </w:rPr>
        <w:fldChar w:fldCharType="separate"/>
      </w:r>
      <w:r w:rsidRPr="00AC75CA">
        <w:rPr>
          <w:rFonts w:ascii="inherit" w:eastAsia="Times New Roman" w:hAnsi="inherit" w:cs="Times New Roman"/>
          <w:b/>
          <w:bCs/>
          <w:color w:val="808080"/>
          <w:sz w:val="21"/>
          <w:szCs w:val="21"/>
          <w:u w:val="single"/>
          <w:bdr w:val="none" w:sz="0" w:space="0" w:color="auto" w:frame="1"/>
        </w:rPr>
        <w:t>McQuin</w:t>
      </w:r>
      <w:proofErr w:type="spellEnd"/>
      <w:r w:rsidRPr="00AC75CA">
        <w:rPr>
          <w:rFonts w:ascii="inherit" w:eastAsia="Times New Roman" w:hAnsi="inherit" w:cs="Times New Roman"/>
          <w:b/>
          <w:bCs/>
          <w:color w:val="808080"/>
          <w:sz w:val="21"/>
          <w:szCs w:val="21"/>
          <w:u w:val="single"/>
          <w:bdr w:val="none" w:sz="0" w:space="0" w:color="auto" w:frame="1"/>
        </w:rPr>
        <w:t xml:space="preserve"> et al., 2018</w:t>
      </w:r>
      <w:r w:rsidRPr="00AC75CA">
        <w:rPr>
          <w:rFonts w:ascii="Lucida Sans" w:eastAsia="Times New Roman" w:hAnsi="Lucida Sans" w:cs="Times New Roman"/>
          <w:color w:val="191919"/>
          <w:sz w:val="21"/>
          <w:szCs w:val="21"/>
        </w:rPr>
        <w:fldChar w:fldCharType="end"/>
      </w:r>
      <w:r w:rsidRPr="00AC75CA">
        <w:rPr>
          <w:rFonts w:ascii="Lucida Sans" w:eastAsia="Times New Roman" w:hAnsi="Lucida Sans" w:cs="Times New Roman"/>
          <w:color w:val="191919"/>
          <w:sz w:val="21"/>
          <w:szCs w:val="21"/>
        </w:rPr>
        <w:t>) to identify the number of CD45+ cells and the total area that stained positive for Tyro3. Brightfield images were used to determine the area of each tissue sample and this measurement was used to normalized CD45 and Tyro3 expression between patients. Unpaired student t-tests were used to evaluate significance of CD45 expression and Tyro3 expression between control and diseased patient populations.</w:t>
      </w:r>
    </w:p>
    <w:p w14:paraId="191F1B83" w14:textId="77777777" w:rsidR="005316EB" w:rsidRDefault="005316EB"/>
    <w:sectPr w:rsidR="005316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C28"/>
    <w:rsid w:val="00064B80"/>
    <w:rsid w:val="005316EB"/>
    <w:rsid w:val="006E1C28"/>
    <w:rsid w:val="00AC75CA"/>
    <w:rsid w:val="00FA1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FD632C-3581-406D-9621-0DBCB9636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AC75C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AC75C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C75CA"/>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AC75CA"/>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AC75C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AC75C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968152">
      <w:bodyDiv w:val="1"/>
      <w:marLeft w:val="0"/>
      <w:marRight w:val="0"/>
      <w:marTop w:val="0"/>
      <w:marBottom w:val="0"/>
      <w:divBdr>
        <w:top w:val="none" w:sz="0" w:space="0" w:color="auto"/>
        <w:left w:val="none" w:sz="0" w:space="0" w:color="auto"/>
        <w:bottom w:val="none" w:sz="0" w:space="0" w:color="auto"/>
        <w:right w:val="none" w:sz="0" w:space="0" w:color="auto"/>
      </w:divBdr>
      <w:divsChild>
        <w:div w:id="903415725">
          <w:marLeft w:val="0"/>
          <w:marRight w:val="0"/>
          <w:marTop w:val="0"/>
          <w:marBottom w:val="0"/>
          <w:divBdr>
            <w:top w:val="none" w:sz="0" w:space="0" w:color="auto"/>
            <w:left w:val="none" w:sz="0" w:space="0" w:color="auto"/>
            <w:bottom w:val="none" w:sz="0" w:space="0" w:color="auto"/>
            <w:right w:val="none" w:sz="0" w:space="0" w:color="auto"/>
          </w:divBdr>
        </w:div>
        <w:div w:id="36056443">
          <w:marLeft w:val="0"/>
          <w:marRight w:val="0"/>
          <w:marTop w:val="0"/>
          <w:marBottom w:val="0"/>
          <w:divBdr>
            <w:top w:val="none" w:sz="0" w:space="0" w:color="auto"/>
            <w:left w:val="none" w:sz="0" w:space="0" w:color="auto"/>
            <w:bottom w:val="none" w:sz="0" w:space="0" w:color="auto"/>
            <w:right w:val="none" w:sz="0" w:space="0" w:color="auto"/>
          </w:divBdr>
        </w:div>
        <w:div w:id="17002004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315</Words>
  <Characters>1798</Characters>
  <Application>Microsoft Office Word</Application>
  <DocSecurity>0</DocSecurity>
  <Lines>14</Lines>
  <Paragraphs>4</Paragraphs>
  <ScaleCrop>false</ScaleCrop>
  <Company/>
  <LinksUpToDate>false</LinksUpToDate>
  <CharactersWithSpaces>2109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Charlie Demurjian</dc:creator>
  <cp:keywords/>
  <dc:description/>
  <cp:lastModifiedBy>Charlie Demurjian</cp:lastModifiedBy>
  <cp:revision>2</cp:revision>
  <dcterms:created xsi:type="dcterms:W3CDTF">2023-02-27T21:02:00Z</dcterms:created>
  <dcterms:modified xsi:type="dcterms:W3CDTF">2023-02-27T21:07:00Z</dcterms:modified>
</cp:coreProperties>
</file>