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30F03F" w14:textId="64345A98" w:rsidR="001B5932" w:rsidRPr="001B5932" w:rsidRDefault="001B5932" w:rsidP="007D41A4">
      <w:pPr>
        <w:spacing w:line="240" w:lineRule="auto"/>
        <w:rPr>
          <w:b/>
          <w:bCs/>
        </w:rPr>
      </w:pPr>
      <w:r w:rsidRPr="001B5932">
        <w:rPr>
          <w:b/>
          <w:bCs/>
        </w:rPr>
        <w:t>Microfluidic device fabrication</w:t>
      </w:r>
      <w:r>
        <w:rPr>
          <w:b/>
          <w:bCs/>
        </w:rPr>
        <w:t xml:space="preserve">: </w:t>
      </w:r>
    </w:p>
    <w:p w14:paraId="5B8D83E6" w14:textId="62F06363" w:rsidR="0009319F" w:rsidRDefault="001B5932" w:rsidP="007D41A4">
      <w:pPr>
        <w:spacing w:line="240" w:lineRule="auto"/>
      </w:pPr>
      <w:r>
        <w:t>The microfluidic devices used in this study were fabricated</w:t>
      </w:r>
      <w:r>
        <w:t xml:space="preserve"> </w:t>
      </w:r>
      <w:r>
        <w:t xml:space="preserve">using polydimethylsiloxane (PDMS; </w:t>
      </w:r>
      <w:proofErr w:type="spellStart"/>
      <w:r>
        <w:t>Sylgard</w:t>
      </w:r>
      <w:proofErr w:type="spellEnd"/>
      <w:r>
        <w:t xml:space="preserve"> 184, Dow Corning, MI, USA) with a central channel</w:t>
      </w:r>
      <w:r>
        <w:t xml:space="preserve"> </w:t>
      </w:r>
      <w:r>
        <w:t>for the hydrogel/cell mixture and two adjacent fluidic channels for cell culture media. The</w:t>
      </w:r>
      <w:r>
        <w:t xml:space="preserve"> </w:t>
      </w:r>
      <w:r>
        <w:t>dimensions of the central gel channel were 3 mm width × 8 mm length × 0.5 mm height, except</w:t>
      </w:r>
      <w:r>
        <w:t xml:space="preserve"> </w:t>
      </w:r>
      <w:r>
        <w:t>for the extravasation assays, where the height was 0.25 mm. Molds of the devices were designed</w:t>
      </w:r>
      <w:r>
        <w:t xml:space="preserve"> </w:t>
      </w:r>
      <w:r>
        <w:t>in AutoCAD (Autodesk, Inc., CA, US), and imported in Fusion 360 (Autodesk, Inc.) to generate</w:t>
      </w:r>
      <w:r>
        <w:t xml:space="preserve"> </w:t>
      </w:r>
      <w:r>
        <w:t xml:space="preserve">corresponding tool paths, followed by milling a </w:t>
      </w:r>
      <w:proofErr w:type="spellStart"/>
      <w:r>
        <w:t>delrin</w:t>
      </w:r>
      <w:proofErr w:type="spellEnd"/>
      <w:r>
        <w:t xml:space="preserve"> block with a micro-CNC milling machine</w:t>
      </w:r>
      <w:r>
        <w:t xml:space="preserve"> </w:t>
      </w:r>
      <w:r>
        <w:t>(Bantam Tools). Elastomer and curing agent (10:1 mass ratio) were mixed, degassed, poured</w:t>
      </w:r>
      <w:r>
        <w:t xml:space="preserve"> </w:t>
      </w:r>
      <w:r>
        <w:t>into the mold and cured overnight at 60°C. Holes were created using biopsy punches, the devices</w:t>
      </w:r>
      <w:r>
        <w:t xml:space="preserve"> </w:t>
      </w:r>
      <w:r>
        <w:t xml:space="preserve">were autoclaved, treated with oxygen plasma and bonded to </w:t>
      </w:r>
      <w:proofErr w:type="spellStart"/>
      <w:r>
        <w:t>sterilised</w:t>
      </w:r>
      <w:proofErr w:type="spellEnd"/>
      <w:r>
        <w:t xml:space="preserve"> glass coverslips. The</w:t>
      </w:r>
      <w:r>
        <w:t xml:space="preserve"> </w:t>
      </w:r>
      <w:r>
        <w:t>devices were then placed in an oven at 70°C for 2 days to restore hydrophobicity.</w:t>
      </w:r>
    </w:p>
    <w:p w14:paraId="3B21ADC6" w14:textId="1614527C" w:rsidR="007D41A4" w:rsidRDefault="007D41A4" w:rsidP="007D41A4">
      <w:pPr>
        <w:spacing w:line="240" w:lineRule="auto"/>
      </w:pPr>
    </w:p>
    <w:p w14:paraId="168C1F02" w14:textId="77777777" w:rsidR="007D41A4" w:rsidRDefault="007D41A4" w:rsidP="007D41A4">
      <w:pPr>
        <w:spacing w:line="240" w:lineRule="auto"/>
      </w:pPr>
      <w:r w:rsidRPr="007D41A4">
        <w:rPr>
          <w:b/>
          <w:bCs/>
        </w:rPr>
        <w:t>Microvascular network formation.</w:t>
      </w:r>
      <w:r w:rsidRPr="007D41A4">
        <w:t xml:space="preserve"> </w:t>
      </w:r>
    </w:p>
    <w:p w14:paraId="24AD1273" w14:textId="17DB0ECE" w:rsidR="007D41A4" w:rsidRDefault="007D41A4" w:rsidP="007D41A4">
      <w:pPr>
        <w:spacing w:line="240" w:lineRule="auto"/>
      </w:pPr>
      <w:r w:rsidRPr="007D41A4">
        <w:t xml:space="preserve">NHLFs and HUVECs were detached using </w:t>
      </w:r>
      <w:proofErr w:type="spellStart"/>
      <w:r w:rsidRPr="007D41A4">
        <w:t>TrypLE</w:t>
      </w:r>
      <w:proofErr w:type="spellEnd"/>
      <w:r w:rsidRPr="007D41A4">
        <w:t xml:space="preserve"> (Gibco,</w:t>
      </w:r>
      <w:r>
        <w:t xml:space="preserve"> </w:t>
      </w:r>
      <w:r w:rsidRPr="007D41A4">
        <w:t xml:space="preserve">12604013), pelleted and resuspended in </w:t>
      </w:r>
      <w:proofErr w:type="spellStart"/>
      <w:r w:rsidRPr="007D41A4">
        <w:t>VascuLife</w:t>
      </w:r>
      <w:proofErr w:type="spellEnd"/>
      <w:r w:rsidRPr="007D41A4">
        <w:t xml:space="preserve"> with thrombin (4 U/ml, Sigma, T4648-1KU) at</w:t>
      </w:r>
      <w:r>
        <w:t xml:space="preserve"> </w:t>
      </w:r>
      <w:r w:rsidRPr="007D41A4">
        <w:t>concentrations of 28</w:t>
      </w:r>
      <w:r w:rsidRPr="007D41A4">
        <w:rPr>
          <w:rFonts w:hint="eastAsia"/>
        </w:rPr>
        <w:t>×</w:t>
      </w:r>
      <w:r w:rsidRPr="007D41A4">
        <w:t>106 and 6</w:t>
      </w:r>
      <w:r w:rsidRPr="007D41A4">
        <w:rPr>
          <w:rFonts w:hint="eastAsia"/>
        </w:rPr>
        <w:t>×</w:t>
      </w:r>
      <w:r w:rsidRPr="007D41A4">
        <w:t>106 cells/ml respectively. They were then mixed at equal volumes,</w:t>
      </w:r>
      <w:r>
        <w:t xml:space="preserve"> </w:t>
      </w:r>
      <w:r w:rsidRPr="007D41A4">
        <w:t>and then mixed with an equal volume of 6 mg/ml fibrinogen in PBS solution (Sigma, 341578)</w:t>
      </w:r>
      <w:r>
        <w:t xml:space="preserve"> </w:t>
      </w:r>
      <w:r w:rsidRPr="007D41A4">
        <w:t>and injected into the gel channel of each microfluidic device. The devices were placed for 10</w:t>
      </w:r>
      <w:r>
        <w:t xml:space="preserve"> </w:t>
      </w:r>
      <w:r w:rsidRPr="007D41A4">
        <w:t>minutes in a humidified incubator at 37</w:t>
      </w:r>
      <w:r w:rsidRPr="007D41A4">
        <w:rPr>
          <w:rFonts w:hint="eastAsia"/>
        </w:rPr>
        <w:t>°</w:t>
      </w:r>
      <w:r w:rsidRPr="007D41A4">
        <w:t>C to allow the solution to polymerize, prior to addition of</w:t>
      </w:r>
      <w:r>
        <w:t xml:space="preserve"> </w:t>
      </w:r>
      <w:r w:rsidRPr="007D41A4">
        <w:t>vascular media in the side channels. Media in these channels were changed daily, and after 3</w:t>
      </w:r>
      <w:r>
        <w:t xml:space="preserve"> </w:t>
      </w:r>
      <w:r w:rsidRPr="007D41A4">
        <w:t>days interstitial flows were introduced by connecting syringe tips cut at the 0.1 ml mark (BD,</w:t>
      </w:r>
      <w:r>
        <w:t xml:space="preserve"> </w:t>
      </w:r>
      <w:r w:rsidRPr="007D41A4">
        <w:t>309659) on one side of the gel channel as fluid reservoirs60. The networks were typically</w:t>
      </w:r>
      <w:r>
        <w:t xml:space="preserve"> </w:t>
      </w:r>
      <w:proofErr w:type="spellStart"/>
      <w:r w:rsidRPr="007D41A4">
        <w:t>perfusable</w:t>
      </w:r>
      <w:proofErr w:type="spellEnd"/>
      <w:r w:rsidRPr="007D41A4">
        <w:t xml:space="preserve"> by day 7 and ready to be used in further experiments. For networks used in</w:t>
      </w:r>
      <w:r>
        <w:t xml:space="preserve"> </w:t>
      </w:r>
      <w:r w:rsidRPr="007D41A4">
        <w:t>permeability analyses, endothelial monolayers were added in the side channels, to prevent</w:t>
      </w:r>
      <w:r>
        <w:t xml:space="preserve"> </w:t>
      </w:r>
      <w:r w:rsidRPr="007D41A4">
        <w:t>dextran leakage through the sides of the central gel channel. On day 2, the side channels were</w:t>
      </w:r>
      <w:r>
        <w:t xml:space="preserve"> </w:t>
      </w:r>
      <w:r w:rsidRPr="007D41A4">
        <w:t xml:space="preserve">coated with 30 </w:t>
      </w:r>
      <w:proofErr w:type="spellStart"/>
      <w:r w:rsidRPr="007D41A4">
        <w:rPr>
          <w:rFonts w:hint="eastAsia"/>
        </w:rPr>
        <w:t>μ</w:t>
      </w:r>
      <w:r w:rsidRPr="007D41A4">
        <w:t>g</w:t>
      </w:r>
      <w:proofErr w:type="spellEnd"/>
      <w:r w:rsidRPr="007D41A4">
        <w:t>/ml fibronectin (</w:t>
      </w:r>
      <w:proofErr w:type="spellStart"/>
      <w:r w:rsidRPr="007D41A4">
        <w:t>MilliporeSigma</w:t>
      </w:r>
      <w:proofErr w:type="spellEnd"/>
      <w:r w:rsidRPr="007D41A4">
        <w:t>, FC010) in culture media for 30 minutes, prior to</w:t>
      </w:r>
      <w:r>
        <w:t xml:space="preserve"> </w:t>
      </w:r>
      <w:r w:rsidRPr="007D41A4">
        <w:t>incubation with 1</w:t>
      </w:r>
      <w:r w:rsidRPr="007D41A4">
        <w:rPr>
          <w:rFonts w:hint="eastAsia"/>
        </w:rPr>
        <w:t>×</w:t>
      </w:r>
      <w:r w:rsidRPr="007D41A4">
        <w:t>106 HUVECs for 5 minutes per side and subsequent return to media.</w:t>
      </w:r>
      <w:r>
        <w:t xml:space="preserve"> </w:t>
      </w:r>
    </w:p>
    <w:sectPr w:rsidR="007D41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964"/>
    <w:rsid w:val="00064B80"/>
    <w:rsid w:val="00091964"/>
    <w:rsid w:val="0009319F"/>
    <w:rsid w:val="001B5932"/>
    <w:rsid w:val="007D41A4"/>
    <w:rsid w:val="00FA1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7A4693"/>
  <w15:chartTrackingRefBased/>
  <w15:docId w15:val="{4822D9A6-527E-4C8E-B3EB-4D956A6B9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344</Words>
  <Characters>1961</Characters>
  <Application>Microsoft Office Word</Application>
  <DocSecurity>0</DocSecurity>
  <Lines>16</Lines>
  <Paragraphs>4</Paragraphs>
  <ScaleCrop>false</ScaleCrop>
  <Company/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Charlie Demurjian</dc:creator>
  <cp:keywords/>
  <dc:description/>
  <cp:lastModifiedBy>Charlie Demurjian</cp:lastModifiedBy>
  <cp:revision>3</cp:revision>
  <dcterms:created xsi:type="dcterms:W3CDTF">2023-01-23T18:56:00Z</dcterms:created>
  <dcterms:modified xsi:type="dcterms:W3CDTF">2023-01-23T18:58:00Z</dcterms:modified>
</cp:coreProperties>
</file>