
<file path=[Content_Types].xml><?xml version="1.0" encoding="utf-8"?>
<Types xmlns="http://schemas.openxmlformats.org/package/2006/content-types">
  <Default Extension="rels" ContentType="application/vnd.openxmlformats-package.relationships+xml"/>
  <Default Extension="xml" ContentType="application/xml"/>
  <Override PartName="/_rels/.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theme/theme1.xml" ContentType="application/vnd.openxmlformats-officedocument.theme+xml"/>
  <Override PartName="/word/styles.xml" ContentType="application/vnd.openxmlformats-officedocument.wordprocessingml.styles+xml"/>
  <Override PartName="/word/header1.xml" ContentType="application/vnd.openxmlformats-officedocument.wordprocessingml.header+xml"/>
  <Override PartName="/word/numbering.xml" ContentType="application/vnd.openxmlformats-officedocument.wordprocessingml.numbering+xml"/>
  <Override PartName="/word/document.xml" ContentType="application/vnd.openxmlformats-officedocument.wordprocessingml.document.main+xml"/>
  <Override PartName="/word/footer1.xml" ContentType="application/vnd.openxmlformats-officedocument.wordprocessingml.footer+xml"/>
  <Override PartName="/customXml/_rels/item1.xml.rels" ContentType="application/vnd.openxmlformats-package.relationships+xml"/>
  <Override PartName="/customXml/itemProps1.xml" ContentType="application/vnd.openxmlformats-officedocument.customXmlProperties+xml"/>
  <Override PartName="/customXml/item1.xml" ContentType="applicatio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word/_rels/document.xml.rels" ContentType="application/vnd.openxmlformats-package.relationships+xml"/>
  <Override PartName="/customXml/itemProps4.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rPr>
          <w:rFonts w:ascii="Calibri" w:hAnsi="Calibri"/>
          <w:bCs/>
          <w:iCs/>
          <w:sz w:val="22"/>
          <w:szCs w:val="22"/>
          <w:lang w:val="en-US"/>
        </w:rPr>
      </w:pPr>
      <w:r>
        <w:rPr>
          <w:rFonts w:ascii="Calibri" w:hAnsi="Calibri"/>
          <w:b/>
          <w:iCs/>
          <w:sz w:val="22"/>
          <w:szCs w:val="22"/>
          <w:u w:val="single"/>
          <w:lang w:val="en-US"/>
        </w:rPr>
        <w:t>SOP FDA/KI library primary screen</w:t>
      </w:r>
    </w:p>
    <w:p>
      <w:pPr>
        <w:pStyle w:val="Normal"/>
        <w:rPr>
          <w:rFonts w:ascii="Calibri" w:hAnsi="Calibri"/>
          <w:bCs/>
          <w:iCs/>
          <w:sz w:val="22"/>
          <w:szCs w:val="22"/>
          <w:lang w:val="en-US"/>
        </w:rPr>
      </w:pPr>
      <w:r>
        <w:rPr>
          <w:rFonts w:ascii="Calibri" w:hAnsi="Calibri"/>
          <w:bCs/>
          <w:iCs/>
          <w:sz w:val="22"/>
          <w:szCs w:val="22"/>
          <w:lang w:val="en-US"/>
        </w:rPr>
        <w:t>Contributors: Matthijs Vlasveld, Giulia Callegaro and Liesanne Wolters</w:t>
      </w:r>
    </w:p>
    <w:p>
      <w:pPr>
        <w:pStyle w:val="Normal"/>
        <w:rPr>
          <w:rFonts w:ascii="Calibri" w:hAnsi="Calibri"/>
          <w:b/>
          <w:b/>
          <w:i/>
          <w:i/>
          <w:sz w:val="22"/>
          <w:szCs w:val="22"/>
          <w:lang w:val="en-US"/>
        </w:rPr>
      </w:pPr>
      <w:r>
        <w:rPr>
          <w:rFonts w:ascii="Calibri" w:hAnsi="Calibri"/>
          <w:b/>
          <w:i/>
          <w:sz w:val="22"/>
          <w:szCs w:val="22"/>
          <w:lang w:val="en-US"/>
        </w:rPr>
      </w:r>
    </w:p>
    <w:p>
      <w:pPr>
        <w:pStyle w:val="Normal"/>
        <w:rPr>
          <w:rFonts w:ascii="Calibri" w:hAnsi="Calibri"/>
          <w:sz w:val="22"/>
          <w:szCs w:val="22"/>
        </w:rPr>
      </w:pPr>
      <w:r>
        <w:rPr>
          <w:rFonts w:ascii="Calibri" w:hAnsi="Calibri"/>
          <w:b/>
          <w:i/>
          <w:sz w:val="22"/>
          <w:szCs w:val="22"/>
          <w:lang w:val="en-US"/>
        </w:rPr>
        <w:t>Day -11 (Thursday) – Cell thawing</w:t>
      </w:r>
    </w:p>
    <w:p>
      <w:pPr>
        <w:pStyle w:val="Normal"/>
        <w:rPr>
          <w:rFonts w:ascii="Calibri" w:hAnsi="Calibri"/>
          <w:sz w:val="22"/>
          <w:szCs w:val="22"/>
        </w:rPr>
      </w:pPr>
      <w:r>
        <w:rPr>
          <w:rFonts w:ascii="Calibri" w:hAnsi="Calibri"/>
          <w:sz w:val="22"/>
          <w:szCs w:val="22"/>
          <w:lang w:val="en-US"/>
        </w:rPr>
        <w:t xml:space="preserve">Thaw the cell line of interest. Check that the passage number for each replicate of the experiment is the same. </w:t>
      </w:r>
    </w:p>
    <w:p>
      <w:pPr>
        <w:pStyle w:val="ListParagraph"/>
        <w:numPr>
          <w:ilvl w:val="0"/>
          <w:numId w:val="6"/>
        </w:numPr>
        <w:rPr>
          <w:rFonts w:ascii="Calibri" w:hAnsi="Calibri"/>
          <w:sz w:val="22"/>
          <w:szCs w:val="22"/>
        </w:rPr>
      </w:pPr>
      <w:r>
        <w:rPr>
          <w:rFonts w:ascii="Calibri" w:hAnsi="Calibri"/>
          <w:sz w:val="22"/>
          <w:szCs w:val="22"/>
          <w:lang w:val="en-US"/>
        </w:rPr>
        <w:t>Note in cell line document from Liesanne which one you used! Location of the file is J:\Workgroups\FWN\LACDR\TOX\Data eTRANSAFE\Stock_HepG2_BACGFP_Lies_GC_MV.xlsx</w:t>
      </w:r>
    </w:p>
    <w:p>
      <w:pPr>
        <w:pStyle w:val="ListParagraph"/>
        <w:numPr>
          <w:ilvl w:val="0"/>
          <w:numId w:val="6"/>
        </w:numPr>
        <w:rPr>
          <w:rFonts w:ascii="Calibri" w:hAnsi="Calibri"/>
          <w:sz w:val="22"/>
          <w:szCs w:val="22"/>
        </w:rPr>
      </w:pPr>
      <w:r>
        <w:rPr>
          <w:rFonts w:ascii="Calibri" w:hAnsi="Calibri"/>
          <w:color w:val="FF0000"/>
          <w:sz w:val="22"/>
          <w:szCs w:val="22"/>
          <w:lang w:val="en-US"/>
        </w:rPr>
        <w:t>For Srxn1-GFP the passage number is too high! Thaw 2 vials in a T75 on Monday!</w:t>
      </w:r>
    </w:p>
    <w:p>
      <w:pPr>
        <w:pStyle w:val="Normal"/>
        <w:rPr>
          <w:rFonts w:ascii="Calibri" w:hAnsi="Calibri"/>
          <w:sz w:val="22"/>
          <w:szCs w:val="22"/>
        </w:rPr>
      </w:pPr>
      <w:r>
        <w:rPr>
          <w:rFonts w:ascii="Calibri" w:hAnsi="Calibri"/>
          <w:b/>
          <w:i/>
          <w:sz w:val="22"/>
          <w:szCs w:val="22"/>
          <w:lang w:val="en-US"/>
        </w:rPr>
        <w:t>Day -7 (Monday) – Cell culture</w:t>
      </w:r>
    </w:p>
    <w:p>
      <w:pPr>
        <w:pStyle w:val="Normal"/>
        <w:rPr>
          <w:rFonts w:ascii="Calibri" w:hAnsi="Calibri"/>
          <w:sz w:val="22"/>
          <w:szCs w:val="22"/>
        </w:rPr>
      </w:pPr>
      <w:r>
        <w:rPr>
          <w:rFonts w:ascii="Calibri" w:hAnsi="Calibri"/>
          <w:sz w:val="22"/>
          <w:szCs w:val="22"/>
          <w:lang w:val="en-US"/>
        </w:rPr>
        <w:t>Transfer the cells to a T75-flask (80% confluency =  10 million cells).</w:t>
      </w:r>
    </w:p>
    <w:p>
      <w:pPr>
        <w:pStyle w:val="Normal"/>
        <w:rPr>
          <w:b/>
          <w:b/>
          <w:i/>
          <w:i/>
          <w:sz w:val="22"/>
          <w:szCs w:val="22"/>
          <w:lang w:val="en-US"/>
        </w:rPr>
      </w:pPr>
      <w:r>
        <w:rPr>
          <w:b/>
          <w:i/>
          <w:sz w:val="22"/>
          <w:szCs w:val="22"/>
          <w:lang w:val="en-US"/>
        </w:rPr>
      </w:r>
    </w:p>
    <w:p>
      <w:pPr>
        <w:pStyle w:val="Normal"/>
        <w:rPr>
          <w:rFonts w:ascii="Calibri" w:hAnsi="Calibri"/>
          <w:sz w:val="22"/>
          <w:szCs w:val="22"/>
        </w:rPr>
      </w:pPr>
      <w:r>
        <w:rPr>
          <w:rFonts w:ascii="Calibri" w:hAnsi="Calibri"/>
          <w:b/>
          <w:i/>
          <w:sz w:val="22"/>
          <w:szCs w:val="22"/>
          <w:lang w:val="en-US"/>
        </w:rPr>
        <w:t>Day -4 (Thursday) – Cell culture</w:t>
      </w:r>
    </w:p>
    <w:p>
      <w:pPr>
        <w:pStyle w:val="Normal"/>
        <w:rPr>
          <w:rFonts w:ascii="Calibri" w:hAnsi="Calibri"/>
          <w:sz w:val="22"/>
          <w:szCs w:val="22"/>
        </w:rPr>
      </w:pPr>
      <w:r>
        <w:rPr>
          <w:rFonts w:ascii="Calibri" w:hAnsi="Calibri"/>
          <w:sz w:val="22"/>
          <w:szCs w:val="22"/>
          <w:lang w:val="en-US"/>
        </w:rPr>
        <w:t>Transfer the cells to 3x T75-flasks (80% confluency = 30 million cells)</w:t>
      </w:r>
    </w:p>
    <w:p>
      <w:pPr>
        <w:pStyle w:val="ListParagraph"/>
        <w:numPr>
          <w:ilvl w:val="0"/>
          <w:numId w:val="6"/>
        </w:numPr>
        <w:rPr>
          <w:rFonts w:ascii="Calibri" w:hAnsi="Calibri"/>
          <w:sz w:val="22"/>
          <w:szCs w:val="22"/>
        </w:rPr>
      </w:pPr>
      <w:r>
        <w:rPr>
          <w:rFonts w:ascii="Calibri" w:hAnsi="Calibri"/>
          <w:sz w:val="22"/>
          <w:szCs w:val="22"/>
          <w:lang w:val="en-US"/>
        </w:rPr>
        <w:t>Check on this day whether you have sufficient amounts of DMEM, trypsin and PBS. If not, prepare this already!</w:t>
      </w:r>
    </w:p>
    <w:p>
      <w:pPr>
        <w:pStyle w:val="Normal"/>
        <w:rPr>
          <w:b/>
          <w:b/>
          <w:i/>
          <w:i/>
          <w:sz w:val="22"/>
          <w:szCs w:val="22"/>
          <w:lang w:val="en-US"/>
        </w:rPr>
      </w:pPr>
      <w:r>
        <w:rPr>
          <w:b/>
          <w:i/>
          <w:sz w:val="22"/>
          <w:szCs w:val="22"/>
          <w:lang w:val="en-US"/>
        </w:rPr>
      </w:r>
    </w:p>
    <w:p>
      <w:pPr>
        <w:pStyle w:val="Normal"/>
        <w:rPr>
          <w:rFonts w:ascii="Calibri" w:hAnsi="Calibri"/>
          <w:sz w:val="22"/>
          <w:szCs w:val="22"/>
        </w:rPr>
      </w:pPr>
      <w:r>
        <w:rPr>
          <w:rFonts w:ascii="Calibri" w:hAnsi="Calibri"/>
          <w:b/>
          <w:i/>
          <w:sz w:val="22"/>
          <w:szCs w:val="22"/>
          <w:lang w:val="en-US"/>
        </w:rPr>
        <w:t xml:space="preserve">Day 0 (Monday morning) – Seeding </w:t>
      </w:r>
    </w:p>
    <w:p>
      <w:pPr>
        <w:pStyle w:val="Normal"/>
        <w:rPr>
          <w:rFonts w:ascii="Calibri" w:hAnsi="Calibri"/>
          <w:sz w:val="22"/>
          <w:szCs w:val="22"/>
        </w:rPr>
      </w:pPr>
      <w:r>
        <w:rPr>
          <w:rFonts w:ascii="Calibri" w:hAnsi="Calibri"/>
          <w:sz w:val="22"/>
          <w:szCs w:val="22"/>
          <w:u w:val="single"/>
          <w:lang w:val="en-US"/>
        </w:rPr>
        <w:t>Materials:</w:t>
      </w:r>
      <w:r>
        <w:rPr>
          <w:rFonts w:ascii="Calibri" w:hAnsi="Calibri"/>
          <w:sz w:val="22"/>
          <w:szCs w:val="22"/>
          <w:lang w:val="en-US"/>
        </w:rPr>
        <w:tab/>
      </w:r>
    </w:p>
    <w:p>
      <w:pPr>
        <w:pStyle w:val="ListParagraph"/>
        <w:numPr>
          <w:ilvl w:val="0"/>
          <w:numId w:val="2"/>
        </w:numPr>
        <w:rPr>
          <w:rFonts w:ascii="Calibri" w:hAnsi="Calibri"/>
          <w:sz w:val="22"/>
          <w:szCs w:val="22"/>
        </w:rPr>
      </w:pPr>
      <w:r>
        <w:rPr>
          <w:rFonts w:ascii="Calibri" w:hAnsi="Calibri"/>
          <w:sz w:val="22"/>
          <w:szCs w:val="22"/>
          <w:lang w:val="en-US"/>
        </w:rPr>
        <w:t>Labels for plates (prepare before)</w:t>
      </w:r>
    </w:p>
    <w:p>
      <w:pPr>
        <w:pStyle w:val="ListParagraph"/>
        <w:numPr>
          <w:ilvl w:val="0"/>
          <w:numId w:val="2"/>
        </w:numPr>
        <w:rPr>
          <w:rFonts w:ascii="Calibri" w:hAnsi="Calibri"/>
          <w:sz w:val="22"/>
          <w:szCs w:val="22"/>
        </w:rPr>
      </w:pPr>
      <w:r>
        <w:rPr>
          <w:rFonts w:ascii="Calibri" w:hAnsi="Calibri"/>
          <w:sz w:val="22"/>
          <w:szCs w:val="22"/>
          <w:lang w:val="en-US"/>
        </w:rPr>
        <w:t>384-well plates (8 in total, 6 for FDA and 2 for KI)</w:t>
      </w:r>
    </w:p>
    <w:p>
      <w:pPr>
        <w:pStyle w:val="ListParagraph"/>
        <w:numPr>
          <w:ilvl w:val="0"/>
          <w:numId w:val="2"/>
        </w:numPr>
        <w:rPr>
          <w:rFonts w:ascii="Calibri" w:hAnsi="Calibri"/>
          <w:sz w:val="22"/>
          <w:szCs w:val="22"/>
        </w:rPr>
      </w:pPr>
      <w:r>
        <w:rPr>
          <w:rFonts w:ascii="Calibri" w:hAnsi="Calibri"/>
          <w:sz w:val="22"/>
          <w:szCs w:val="22"/>
          <w:lang w:val="en-US"/>
        </w:rPr>
        <w:t>20 µL pipet</w:t>
      </w:r>
    </w:p>
    <w:p>
      <w:pPr>
        <w:pStyle w:val="ListParagraph"/>
        <w:numPr>
          <w:ilvl w:val="0"/>
          <w:numId w:val="2"/>
        </w:numPr>
        <w:rPr>
          <w:rFonts w:ascii="Calibri" w:hAnsi="Calibri"/>
          <w:sz w:val="22"/>
          <w:szCs w:val="22"/>
        </w:rPr>
      </w:pPr>
      <w:r>
        <w:rPr>
          <w:rFonts w:ascii="Calibri" w:hAnsi="Calibri"/>
          <w:sz w:val="22"/>
          <w:szCs w:val="22"/>
          <w:lang w:val="en-US"/>
        </w:rPr>
        <w:t xml:space="preserve">4x 50 mL tubes </w:t>
      </w:r>
    </w:p>
    <w:p>
      <w:pPr>
        <w:pStyle w:val="ListParagraph"/>
        <w:numPr>
          <w:ilvl w:val="0"/>
          <w:numId w:val="2"/>
        </w:numPr>
        <w:rPr>
          <w:rFonts w:ascii="Calibri" w:hAnsi="Calibri"/>
          <w:sz w:val="22"/>
          <w:szCs w:val="22"/>
        </w:rPr>
      </w:pPr>
      <w:r>
        <w:rPr>
          <w:rFonts w:ascii="Calibri" w:hAnsi="Calibri"/>
          <w:sz w:val="22"/>
          <w:szCs w:val="22"/>
          <w:lang w:val="en-US"/>
        </w:rPr>
        <w:t>Counting window (automated cell counter)</w:t>
      </w:r>
    </w:p>
    <w:p>
      <w:pPr>
        <w:pStyle w:val="ListParagraph"/>
        <w:numPr>
          <w:ilvl w:val="0"/>
          <w:numId w:val="2"/>
        </w:numPr>
        <w:rPr>
          <w:rFonts w:ascii="Calibri" w:hAnsi="Calibri"/>
          <w:sz w:val="22"/>
          <w:szCs w:val="22"/>
        </w:rPr>
      </w:pPr>
      <w:r>
        <w:rPr>
          <w:rFonts w:ascii="Calibri" w:hAnsi="Calibri"/>
          <w:sz w:val="22"/>
          <w:szCs w:val="22"/>
          <w:lang w:val="en-US"/>
        </w:rPr>
        <w:t>Pipetboy</w:t>
      </w:r>
    </w:p>
    <w:p>
      <w:pPr>
        <w:pStyle w:val="ListParagraph"/>
        <w:numPr>
          <w:ilvl w:val="0"/>
          <w:numId w:val="2"/>
        </w:numPr>
        <w:rPr>
          <w:rFonts w:ascii="Calibri" w:hAnsi="Calibri"/>
          <w:sz w:val="22"/>
          <w:szCs w:val="22"/>
        </w:rPr>
      </w:pPr>
      <w:r>
        <w:rPr>
          <w:rFonts w:ascii="Calibri" w:hAnsi="Calibri"/>
          <w:sz w:val="22"/>
          <w:szCs w:val="22"/>
          <w:lang w:val="en-US"/>
        </w:rPr>
        <w:t>Trypsin</w:t>
      </w:r>
    </w:p>
    <w:p>
      <w:pPr>
        <w:pStyle w:val="ListParagraph"/>
        <w:numPr>
          <w:ilvl w:val="0"/>
          <w:numId w:val="2"/>
        </w:numPr>
        <w:rPr>
          <w:rFonts w:ascii="Calibri" w:hAnsi="Calibri"/>
          <w:sz w:val="22"/>
          <w:szCs w:val="22"/>
        </w:rPr>
      </w:pPr>
      <w:r>
        <w:rPr>
          <w:rFonts w:ascii="Calibri" w:hAnsi="Calibri"/>
          <w:sz w:val="22"/>
          <w:szCs w:val="22"/>
          <w:lang w:val="en-US"/>
        </w:rPr>
        <w:t>PBS</w:t>
      </w:r>
    </w:p>
    <w:p>
      <w:pPr>
        <w:pStyle w:val="ListParagraph"/>
        <w:numPr>
          <w:ilvl w:val="0"/>
          <w:numId w:val="2"/>
        </w:numPr>
        <w:rPr>
          <w:rFonts w:ascii="Calibri" w:hAnsi="Calibri"/>
          <w:sz w:val="22"/>
          <w:szCs w:val="22"/>
        </w:rPr>
      </w:pPr>
      <w:r>
        <w:rPr>
          <w:rFonts w:ascii="Calibri" w:hAnsi="Calibri"/>
          <w:sz w:val="22"/>
          <w:szCs w:val="22"/>
          <w:lang w:val="en-US"/>
        </w:rPr>
        <w:t>Complete medium (DMEM + L-Glutamine, + sodium pyruvate, + FBS , + PenStrep)</w:t>
      </w:r>
    </w:p>
    <w:p>
      <w:pPr>
        <w:pStyle w:val="ListParagraph"/>
        <w:numPr>
          <w:ilvl w:val="0"/>
          <w:numId w:val="2"/>
        </w:numPr>
        <w:rPr>
          <w:rFonts w:ascii="Calibri" w:hAnsi="Calibri"/>
          <w:sz w:val="22"/>
          <w:szCs w:val="22"/>
        </w:rPr>
      </w:pPr>
      <w:r>
        <w:rPr>
          <w:rFonts w:ascii="Calibri" w:hAnsi="Calibri"/>
          <w:sz w:val="22"/>
          <w:szCs w:val="22"/>
          <w:lang w:val="en-US"/>
        </w:rPr>
        <w:t>DYMO labelmaker / DYMO labels (stored in cell culture drawer Matthijs)</w:t>
      </w:r>
    </w:p>
    <w:p>
      <w:pPr>
        <w:pStyle w:val="Normal"/>
        <w:rPr>
          <w:rFonts w:ascii="Calibri" w:hAnsi="Calibri"/>
          <w:sz w:val="22"/>
          <w:szCs w:val="22"/>
          <w:lang w:val="en-US"/>
        </w:rPr>
      </w:pPr>
      <w:r>
        <w:rPr>
          <w:rFonts w:ascii="Calibri" w:hAnsi="Calibri"/>
          <w:sz w:val="22"/>
          <w:szCs w:val="22"/>
          <w:lang w:val="en-US"/>
        </w:rPr>
      </w:r>
    </w:p>
    <w:p>
      <w:pPr>
        <w:pStyle w:val="Normal"/>
        <w:rPr>
          <w:rFonts w:ascii="Calibri" w:hAnsi="Calibri"/>
          <w:sz w:val="22"/>
          <w:szCs w:val="22"/>
        </w:rPr>
      </w:pPr>
      <w:r>
        <w:rPr>
          <w:rFonts w:ascii="Calibri" w:hAnsi="Calibri"/>
          <w:sz w:val="22"/>
          <w:szCs w:val="22"/>
          <w:lang w:val="en-US"/>
        </w:rPr>
        <w:t xml:space="preserve">Seed cells in the 384 plates: </w:t>
      </w:r>
    </w:p>
    <w:p>
      <w:pPr>
        <w:pStyle w:val="Normal"/>
        <w:rPr>
          <w:rFonts w:ascii="Calibri" w:hAnsi="Calibri"/>
          <w:color w:val="FF0000"/>
          <w:sz w:val="22"/>
          <w:szCs w:val="22"/>
          <w:lang w:val="en-US"/>
        </w:rPr>
      </w:pPr>
      <w:r>
        <w:rPr>
          <w:rFonts w:ascii="Calibri" w:hAnsi="Calibri"/>
          <w:b/>
          <w:color w:val="FF0000"/>
          <w:sz w:val="22"/>
          <w:szCs w:val="22"/>
          <w:lang w:val="en-US"/>
        </w:rPr>
        <w:t>Note</w:t>
      </w:r>
      <w:r>
        <w:rPr>
          <w:rFonts w:ascii="Calibri" w:hAnsi="Calibri"/>
          <w:color w:val="FF0000"/>
          <w:sz w:val="22"/>
          <w:szCs w:val="22"/>
          <w:lang w:val="en-US"/>
        </w:rPr>
        <w:t>: Every replicate from a cell line needs to be seeded by the same person to prevent differences in data from cell handling.</w:t>
      </w:r>
    </w:p>
    <w:p>
      <w:pPr>
        <w:pStyle w:val="Normal"/>
        <w:rPr>
          <w:rFonts w:ascii="Calibri" w:hAnsi="Calibri"/>
          <w:sz w:val="22"/>
          <w:szCs w:val="22"/>
        </w:rPr>
      </w:pPr>
      <w:r>
        <w:rPr>
          <w:rFonts w:ascii="Calibri" w:hAnsi="Calibri"/>
          <w:sz w:val="22"/>
          <w:szCs w:val="22"/>
        </w:rPr>
      </w:r>
    </w:p>
    <w:p>
      <w:pPr>
        <w:pStyle w:val="ListParagraph"/>
        <w:numPr>
          <w:ilvl w:val="0"/>
          <w:numId w:val="7"/>
        </w:numPr>
        <w:spacing w:before="0" w:after="0"/>
        <w:contextualSpacing/>
        <w:rPr>
          <w:rFonts w:ascii="Calibri" w:hAnsi="Calibri" w:asciiTheme="minorHAnsi" w:hAnsiTheme="minorHAnsi"/>
          <w:color w:val="7030A0"/>
          <w:sz w:val="22"/>
          <w:szCs w:val="22"/>
          <w:lang w:val="en-US"/>
        </w:rPr>
      </w:pPr>
      <w:r>
        <w:rPr>
          <w:rFonts w:ascii="Calibri" w:hAnsi="Calibri" w:asciiTheme="minorHAnsi" w:hAnsiTheme="minorHAnsi"/>
          <w:color w:val="7030A0"/>
          <w:sz w:val="22"/>
          <w:szCs w:val="22"/>
          <w:lang w:val="en-US"/>
        </w:rPr>
        <w:t>Medium preparation:</w:t>
      </w:r>
    </w:p>
    <w:p>
      <w:pPr>
        <w:pStyle w:val="ListParagraph"/>
        <w:spacing w:before="0" w:after="0"/>
        <w:contextualSpacing/>
        <w:rPr>
          <w:rFonts w:ascii="Calibri" w:hAnsi="Calibri" w:asciiTheme="minorHAnsi" w:hAnsiTheme="minorHAnsi"/>
          <w:color w:val="7030A0"/>
          <w:sz w:val="22"/>
          <w:szCs w:val="22"/>
          <w:lang w:val="en-US"/>
        </w:rPr>
      </w:pPr>
      <w:r>
        <w:rPr>
          <w:rFonts w:ascii="Calibri" w:hAnsi="Calibri" w:asciiTheme="minorHAnsi" w:hAnsiTheme="minorHAnsi"/>
          <w:color w:val="7030A0"/>
          <w:sz w:val="22"/>
          <w:szCs w:val="22"/>
          <w:lang w:val="en-US"/>
        </w:rPr>
        <w:t>Aspirate 60 mL serum free medium and store in the fridge. Add 5 mL L-Glutamine, 5 mL sodium pyruvate and the FBS and Pen/Strep.</w:t>
      </w:r>
    </w:p>
    <w:p>
      <w:pPr>
        <w:pStyle w:val="Normal"/>
        <w:numPr>
          <w:ilvl w:val="0"/>
          <w:numId w:val="7"/>
        </w:numPr>
        <w:rPr>
          <w:rFonts w:ascii="Calibri" w:hAnsi="Calibri"/>
          <w:sz w:val="22"/>
          <w:szCs w:val="22"/>
        </w:rPr>
      </w:pPr>
      <w:r>
        <w:rPr>
          <w:rFonts w:ascii="Calibri" w:hAnsi="Calibri"/>
          <w:color w:val="000000"/>
          <w:sz w:val="22"/>
          <w:szCs w:val="22"/>
          <w:lang w:val="en-US"/>
        </w:rPr>
        <w:t>Prepare Biomek:</w:t>
      </w:r>
    </w:p>
    <w:p>
      <w:pPr>
        <w:pStyle w:val="ListParagraph"/>
        <w:numPr>
          <w:ilvl w:val="0"/>
          <w:numId w:val="8"/>
        </w:numPr>
        <w:rPr/>
      </w:pPr>
      <w:r>
        <w:rPr>
          <w:rFonts w:ascii="Calibri" w:hAnsi="Calibri"/>
          <w:sz w:val="22"/>
          <w:szCs w:val="22"/>
          <w:lang w:val="en-US"/>
        </w:rPr>
        <w:t xml:space="preserve">Prepare the plates. Put the label with the plate ID on the side </w:t>
      </w:r>
      <w:r>
        <w:rPr>
          <w:rFonts w:ascii="Calibri" w:hAnsi="Calibri"/>
          <w:sz w:val="22"/>
          <w:szCs w:val="22"/>
          <w:lang w:val="en-US"/>
        </w:rPr>
        <w:t>(press well labels on the side, or they will attach to the lid!)</w:t>
      </w:r>
    </w:p>
    <w:p>
      <w:pPr>
        <w:pStyle w:val="ListParagraph"/>
        <w:numPr>
          <w:ilvl w:val="0"/>
          <w:numId w:val="8"/>
        </w:numPr>
        <w:rPr/>
      </w:pPr>
      <w:r>
        <w:rPr>
          <w:rFonts w:ascii="Calibri" w:hAnsi="Calibri"/>
          <w:sz w:val="22"/>
          <w:szCs w:val="22"/>
          <w:lang w:val="en-US"/>
        </w:rPr>
        <w:t xml:space="preserve">Put plates into the biomek cytomat </w:t>
      </w:r>
      <w:r>
        <w:rPr>
          <w:rFonts w:ascii="Calibri" w:hAnsi="Calibri"/>
          <w:sz w:val="22"/>
          <w:szCs w:val="22"/>
          <w:lang w:val="en-US"/>
        </w:rPr>
        <w:t>(from position 1-1 to 1-7 and 2-1)</w:t>
      </w:r>
    </w:p>
    <w:p>
      <w:pPr>
        <w:pStyle w:val="ListParagraph"/>
        <w:numPr>
          <w:ilvl w:val="0"/>
          <w:numId w:val="8"/>
        </w:numPr>
        <w:rPr/>
      </w:pPr>
      <w:r>
        <w:rPr>
          <w:rFonts w:ascii="Calibri" w:hAnsi="Calibri"/>
          <w:sz w:val="22"/>
          <w:szCs w:val="22"/>
          <w:lang w:val="en-US"/>
        </w:rPr>
        <w:t xml:space="preserve">Put one pipet tip box (20-200) in the hotel, lid removed (position Hotel </w:t>
      </w:r>
      <w:r>
        <w:rPr>
          <w:rFonts w:ascii="Calibri" w:hAnsi="Calibri"/>
          <w:sz w:val="22"/>
          <w:szCs w:val="22"/>
          <w:lang w:val="en-US"/>
        </w:rPr>
        <w:t>7</w:t>
      </w:r>
      <w:r>
        <w:rPr>
          <w:rFonts w:ascii="Calibri" w:hAnsi="Calibri"/>
          <w:sz w:val="22"/>
          <w:szCs w:val="22"/>
          <w:lang w:val="en-US"/>
        </w:rPr>
        <w:t>-1)</w:t>
      </w:r>
    </w:p>
    <w:p>
      <w:pPr>
        <w:pStyle w:val="ListParagraph"/>
        <w:numPr>
          <w:ilvl w:val="0"/>
          <w:numId w:val="8"/>
        </w:numPr>
        <w:rPr>
          <w:rFonts w:ascii="Calibri" w:hAnsi="Calibri"/>
          <w:sz w:val="22"/>
          <w:szCs w:val="22"/>
        </w:rPr>
      </w:pPr>
      <w:r>
        <w:rPr>
          <w:rFonts w:ascii="Calibri" w:hAnsi="Calibri"/>
          <w:color w:val="000000"/>
          <w:sz w:val="22"/>
          <w:szCs w:val="22"/>
          <w:lang w:val="en-US"/>
        </w:rPr>
        <w:t xml:space="preserve">Put pipet box lid upside down in position </w:t>
      </w:r>
      <w:r>
        <w:rPr>
          <w:rFonts w:ascii="Calibri" w:hAnsi="Calibri"/>
          <w:b/>
          <w:bCs/>
          <w:color w:val="000000"/>
          <w:sz w:val="22"/>
          <w:szCs w:val="22"/>
          <w:lang w:val="en-US"/>
        </w:rPr>
        <w:t>P4</w:t>
      </w:r>
    </w:p>
    <w:p>
      <w:pPr>
        <w:pStyle w:val="ListParagraph"/>
        <w:numPr>
          <w:ilvl w:val="0"/>
          <w:numId w:val="7"/>
        </w:numPr>
        <w:rPr>
          <w:rFonts w:ascii="Calibri" w:hAnsi="Calibri"/>
          <w:sz w:val="22"/>
          <w:szCs w:val="22"/>
        </w:rPr>
      </w:pPr>
      <w:r>
        <w:rPr>
          <w:rFonts w:ascii="Calibri" w:hAnsi="Calibri"/>
          <w:color w:val="000000"/>
          <w:sz w:val="22"/>
          <w:szCs w:val="22"/>
          <w:lang w:val="en-US"/>
        </w:rPr>
        <w:t>Prepare cells:</w:t>
      </w:r>
    </w:p>
    <w:p>
      <w:pPr>
        <w:pStyle w:val="ListParagraph"/>
        <w:numPr>
          <w:ilvl w:val="0"/>
          <w:numId w:val="9"/>
        </w:numPr>
        <w:rPr>
          <w:rFonts w:ascii="Calibri" w:hAnsi="Calibri"/>
          <w:sz w:val="22"/>
          <w:szCs w:val="22"/>
        </w:rPr>
      </w:pPr>
      <w:r>
        <w:rPr>
          <w:rFonts w:ascii="Calibri" w:hAnsi="Calibri"/>
          <w:sz w:val="22"/>
          <w:szCs w:val="22"/>
          <w:lang w:val="en-US"/>
        </w:rPr>
        <w:t>Prepare the trypsinization. Add 8mL of DMEM into 3x 50 mL tube where you will collect the cells.</w:t>
      </w:r>
    </w:p>
    <w:p>
      <w:pPr>
        <w:pStyle w:val="ListParagraph"/>
        <w:numPr>
          <w:ilvl w:val="0"/>
          <w:numId w:val="9"/>
        </w:numPr>
        <w:rPr>
          <w:rFonts w:ascii="Calibri" w:hAnsi="Calibri"/>
          <w:sz w:val="22"/>
          <w:szCs w:val="22"/>
        </w:rPr>
      </w:pPr>
      <w:r>
        <w:rPr>
          <w:rFonts w:ascii="Calibri" w:hAnsi="Calibri"/>
          <w:sz w:val="22"/>
          <w:szCs w:val="22"/>
          <w:lang w:val="en-US"/>
        </w:rPr>
        <w:t>Harvest the cells as normal. Add 2 mL of trypsin to the T75 flasks and put in the incubator for 5 minutes. Pipet up and down 20 times and transfer to the 50 mL tube.</w:t>
      </w:r>
    </w:p>
    <w:p>
      <w:pPr>
        <w:pStyle w:val="ListParagraph"/>
        <w:numPr>
          <w:ilvl w:val="0"/>
          <w:numId w:val="9"/>
        </w:numPr>
        <w:rPr>
          <w:rFonts w:ascii="Calibri" w:hAnsi="Calibri"/>
          <w:sz w:val="22"/>
          <w:szCs w:val="22"/>
        </w:rPr>
      </w:pPr>
      <w:r>
        <w:rPr>
          <w:rFonts w:ascii="Calibri" w:hAnsi="Calibri"/>
          <w:sz w:val="22"/>
          <w:szCs w:val="22"/>
          <w:lang w:val="en-US"/>
        </w:rPr>
        <w:t>Prior to pipet cells from the cell suspension to the counting window, flip the tube 3 times.</w:t>
      </w:r>
    </w:p>
    <w:p>
      <w:pPr>
        <w:pStyle w:val="ListParagraph"/>
        <w:numPr>
          <w:ilvl w:val="0"/>
          <w:numId w:val="9"/>
        </w:numPr>
        <w:rPr>
          <w:rFonts w:ascii="Calibri" w:hAnsi="Calibri"/>
          <w:sz w:val="22"/>
          <w:szCs w:val="22"/>
        </w:rPr>
      </w:pPr>
      <w:r>
        <w:rPr>
          <w:rFonts w:ascii="Calibri" w:hAnsi="Calibri"/>
          <w:sz w:val="22"/>
          <w:szCs w:val="22"/>
          <w:lang w:val="en-US"/>
        </w:rPr>
        <w:t xml:space="preserve">Count the cells </w:t>
      </w:r>
      <w:r>
        <w:rPr>
          <w:rFonts w:ascii="Calibri" w:hAnsi="Calibri"/>
          <w:sz w:val="22"/>
          <w:szCs w:val="22"/>
          <w:u w:val="single"/>
          <w:lang w:val="en-US"/>
        </w:rPr>
        <w:t>twice</w:t>
      </w:r>
      <w:r>
        <w:rPr>
          <w:rFonts w:ascii="Calibri" w:hAnsi="Calibri"/>
          <w:sz w:val="22"/>
          <w:szCs w:val="22"/>
          <w:lang w:val="en-US"/>
        </w:rPr>
        <w:t xml:space="preserve"> and calculate the average density. Then, dilute to a concentration of 267.000 cells/mL ( = 8,000 cells/well)</w:t>
      </w:r>
    </w:p>
    <w:p>
      <w:pPr>
        <w:pStyle w:val="Normal"/>
        <w:jc w:val="center"/>
        <w:rPr>
          <w:rFonts w:ascii="Calibri" w:hAnsi="Calibri"/>
          <w:sz w:val="22"/>
          <w:szCs w:val="22"/>
        </w:rPr>
      </w:pPr>
      <w:r>
        <w:rPr>
          <w:rFonts w:ascii="Calibri" w:hAnsi="Calibri"/>
          <w:sz w:val="22"/>
          <w:szCs w:val="22"/>
          <w:u w:val="single"/>
          <w:lang w:val="en-US"/>
        </w:rPr>
        <w:t>Formula for cell dilution:</w:t>
      </w:r>
    </w:p>
    <w:p>
      <w:pPr>
        <w:pStyle w:val="Normal"/>
        <w:jc w:val="center"/>
        <w:rPr>
          <w:rFonts w:ascii="Calibri" w:hAnsi="Calibri"/>
          <w:sz w:val="22"/>
          <w:szCs w:val="22"/>
        </w:rPr>
      </w:pPr>
      <w:r>
        <w:rPr/>
      </w:r>
      <m:oMath xmlns:m="http://schemas.openxmlformats.org/officeDocument/2006/math">
        <m:r>
          <w:rPr>
            <w:rFonts w:ascii="Cambria Math" w:hAnsi="Cambria Math"/>
          </w:rPr>
          <m:t xml:space="preserve">dilutionfactor</m:t>
        </m:r>
        <m:r>
          <w:rPr>
            <w:rFonts w:ascii="Cambria Math" w:hAnsi="Cambria Math"/>
          </w:rPr>
          <m:t xml:space="preserve">=</m:t>
        </m:r>
        <m:f>
          <m:num>
            <m:sSub>
              <m:e>
                <m:r>
                  <w:rPr>
                    <w:rFonts w:ascii="Cambria Math" w:hAnsi="Cambria Math"/>
                  </w:rPr>
                  <m:t xml:space="preserve">C</m:t>
                </m:r>
              </m:e>
              <m:sub>
                <m:r>
                  <w:rPr>
                    <w:rFonts w:ascii="Cambria Math" w:hAnsi="Cambria Math"/>
                  </w:rPr>
                  <m:t xml:space="preserve">measured</m:t>
                </m:r>
              </m:sub>
            </m:sSub>
          </m:num>
          <m:den>
            <m:r>
              <w:rPr>
                <w:rFonts w:ascii="Cambria Math" w:hAnsi="Cambria Math"/>
              </w:rPr>
              <m:t xml:space="preserve">267.000</m:t>
            </m:r>
            <m:f>
              <m:fPr>
                <m:type m:val="lin"/>
              </m:fPr>
              <m:num>
                <m:r>
                  <w:rPr>
                    <w:rFonts w:ascii="Cambria Math" w:hAnsi="Cambria Math"/>
                  </w:rPr>
                  <m:t xml:space="preserve">cells</m:t>
                </m:r>
              </m:num>
              <m:den>
                <m:r>
                  <w:rPr>
                    <w:rFonts w:ascii="Cambria Math" w:hAnsi="Cambria Math"/>
                  </w:rPr>
                  <m:t xml:space="preserve">mL</m:t>
                </m:r>
              </m:den>
            </m:f>
          </m:den>
        </m:f>
      </m:oMath>
    </w:p>
    <w:p>
      <w:pPr>
        <w:pStyle w:val="Normal"/>
        <w:rPr>
          <w:rFonts w:eastAsia="" w:eastAsiaTheme="minorEastAsia"/>
          <w:b/>
          <w:b/>
          <w:sz w:val="22"/>
          <w:szCs w:val="22"/>
          <w:lang w:val="en-US"/>
        </w:rPr>
      </w:pPr>
      <w:r>
        <w:rPr>
          <w:rFonts w:eastAsia="" w:eastAsiaTheme="minorEastAsia"/>
          <w:b/>
          <w:sz w:val="22"/>
          <w:szCs w:val="22"/>
          <w:lang w:val="en-US"/>
        </w:rPr>
      </w:r>
    </w:p>
    <w:p>
      <w:pPr>
        <w:pStyle w:val="Normal"/>
        <w:numPr>
          <w:ilvl w:val="0"/>
          <w:numId w:val="10"/>
        </w:numPr>
        <w:rPr>
          <w:rFonts w:ascii="Calibri" w:hAnsi="Calibri"/>
          <w:sz w:val="22"/>
          <w:szCs w:val="22"/>
        </w:rPr>
      </w:pPr>
      <w:r>
        <w:rPr>
          <w:rFonts w:eastAsia="" w:ascii="Calibri" w:hAnsi="Calibri" w:eastAsiaTheme="minorEastAsia"/>
          <w:sz w:val="22"/>
          <w:szCs w:val="22"/>
          <w:lang w:val="en-US"/>
        </w:rPr>
        <w:t>Dilute to 267.000 cells/mL in a clean 50 mL tube. Walk to the BioMek and pool the tubes  in the reservoir which is located on position P4.</w:t>
      </w:r>
    </w:p>
    <w:p>
      <w:pPr>
        <w:pStyle w:val="Normal"/>
        <w:rPr>
          <w:rFonts w:eastAsia="" w:eastAsiaTheme="minorEastAsia"/>
          <w:b/>
          <w:b/>
          <w:sz w:val="22"/>
          <w:szCs w:val="22"/>
          <w:lang w:val="en-US"/>
        </w:rPr>
      </w:pPr>
      <w:r>
        <w:rPr>
          <w:rFonts w:eastAsia="" w:eastAsiaTheme="minorEastAsia"/>
          <w:b/>
          <w:sz w:val="22"/>
          <w:szCs w:val="22"/>
          <w:lang w:val="en-US"/>
        </w:rPr>
      </w:r>
    </w:p>
    <w:p>
      <w:pPr>
        <w:pStyle w:val="Normal"/>
        <w:rPr/>
      </w:pPr>
      <w:r>
        <w:rPr>
          <w:rFonts w:eastAsia="" w:ascii="Calibri" w:hAnsi="Calibri" w:eastAsiaTheme="minorEastAsia"/>
          <w:b/>
          <w:sz w:val="22"/>
          <w:szCs w:val="22"/>
          <w:lang w:val="en-US"/>
        </w:rPr>
        <w:tab/>
        <w:t>Note:</w:t>
      </w:r>
      <w:r>
        <w:rPr>
          <w:rFonts w:eastAsia="" w:ascii="Calibri" w:hAnsi="Calibri" w:eastAsiaTheme="minorEastAsia"/>
          <w:sz w:val="22"/>
          <w:szCs w:val="22"/>
          <w:lang w:val="en-US"/>
        </w:rPr>
        <w:t xml:space="preserve"> you will need </w:t>
      </w:r>
      <w:r>
        <w:rPr>
          <w:rFonts w:eastAsia="" w:ascii="Calibri" w:hAnsi="Calibri" w:eastAsiaTheme="minorEastAsia"/>
          <w:b/>
          <w:bCs/>
          <w:sz w:val="22"/>
          <w:szCs w:val="22"/>
          <w:lang w:val="en-US"/>
        </w:rPr>
        <w:t>150</w:t>
      </w:r>
      <w:r>
        <w:rPr>
          <w:rFonts w:eastAsia="" w:ascii="Calibri" w:hAnsi="Calibri" w:eastAsiaTheme="minorEastAsia"/>
          <w:sz w:val="22"/>
          <w:szCs w:val="22"/>
          <w:lang w:val="en-US"/>
        </w:rPr>
        <w:t xml:space="preserve"> mL of cell suspension for the seeding of 8 plate</w:t>
      </w:r>
      <w:r>
        <w:rPr>
          <w:rFonts w:eastAsia="" w:ascii="Calibri" w:hAnsi="Calibri" w:eastAsiaTheme="minorEastAsia"/>
          <w:sz w:val="22"/>
          <w:szCs w:val="22"/>
          <w:lang w:val="en-US"/>
        </w:rPr>
        <w:t xml:space="preserve">s and considering the dead </w:t>
        <w:tab/>
        <w:t>volume of the reservoir</w:t>
      </w:r>
    </w:p>
    <w:p>
      <w:pPr>
        <w:pStyle w:val="Normal"/>
        <w:rPr>
          <w:rFonts w:ascii="Calibri" w:hAnsi="Calibri"/>
          <w:sz w:val="22"/>
          <w:szCs w:val="22"/>
        </w:rPr>
      </w:pPr>
      <w:r>
        <w:rPr>
          <w:rFonts w:ascii="Calibri" w:hAnsi="Calibri"/>
          <w:sz w:val="22"/>
          <w:szCs w:val="22"/>
        </w:rPr>
        <w:t xml:space="preserve"> </w:t>
      </w:r>
    </w:p>
    <w:p>
      <w:pPr>
        <w:pStyle w:val="Normal"/>
        <w:numPr>
          <w:ilvl w:val="0"/>
          <w:numId w:val="11"/>
        </w:numPr>
        <w:rPr/>
      </w:pPr>
      <w:r>
        <w:rPr>
          <w:rFonts w:ascii="Calibri" w:hAnsi="Calibri"/>
          <w:sz w:val="22"/>
          <w:szCs w:val="22"/>
          <w:lang w:val="en-US"/>
        </w:rPr>
        <w:t xml:space="preserve">Start biomek protocol: </w:t>
      </w:r>
      <w:r>
        <w:rPr>
          <w:rFonts w:ascii="Calibri" w:hAnsi="Calibri"/>
          <w:b/>
          <w:bCs/>
          <w:sz w:val="22"/>
          <w:szCs w:val="22"/>
          <w:lang w:val="en-US"/>
        </w:rPr>
        <w:t>201809</w:t>
      </w:r>
      <w:r>
        <w:rPr>
          <w:rFonts w:ascii="Calibri" w:hAnsi="Calibri"/>
          <w:b/>
          <w:bCs/>
          <w:sz w:val="22"/>
          <w:szCs w:val="22"/>
          <w:lang w:val="en-US"/>
        </w:rPr>
        <w:t>21</w:t>
      </w:r>
      <w:r>
        <w:rPr>
          <w:rFonts w:ascii="Calibri" w:hAnsi="Calibri"/>
          <w:b/>
          <w:bCs/>
          <w:sz w:val="22"/>
          <w:szCs w:val="22"/>
          <w:lang w:val="en-US"/>
        </w:rPr>
        <w:t>_</w:t>
      </w:r>
      <w:r>
        <w:rPr>
          <w:rFonts w:ascii="Calibri" w:hAnsi="Calibri"/>
          <w:b/>
          <w:bCs/>
          <w:sz w:val="22"/>
          <w:szCs w:val="22"/>
          <w:lang w:val="en-US"/>
        </w:rPr>
        <w:t>Matthijs_</w:t>
      </w:r>
      <w:r>
        <w:rPr>
          <w:rFonts w:ascii="Calibri" w:hAnsi="Calibri"/>
          <w:b/>
          <w:bCs/>
          <w:sz w:val="22"/>
          <w:szCs w:val="22"/>
          <w:lang w:val="en-US"/>
        </w:rPr>
        <w:t>FDA-KIScreen_Seeding</w:t>
      </w:r>
    </w:p>
    <w:p>
      <w:pPr>
        <w:pStyle w:val="Normal"/>
        <w:rPr>
          <w:b/>
          <w:b/>
          <w:sz w:val="22"/>
          <w:szCs w:val="22"/>
          <w:u w:val="single"/>
          <w:lang w:val="en-US"/>
        </w:rPr>
      </w:pPr>
      <w:r>
        <w:rPr>
          <w:b/>
          <w:sz w:val="22"/>
          <w:szCs w:val="22"/>
          <w:u w:val="single"/>
          <w:lang w:val="en-US"/>
        </w:rPr>
      </w:r>
    </w:p>
    <w:p>
      <w:pPr>
        <w:pStyle w:val="Normal"/>
        <w:rPr>
          <w:rFonts w:ascii="Calibri" w:hAnsi="Calibri"/>
          <w:bCs/>
          <w:iCs/>
          <w:color w:val="FF0000"/>
          <w:sz w:val="22"/>
          <w:szCs w:val="22"/>
          <w:u w:val="single"/>
          <w:lang w:val="en-US"/>
        </w:rPr>
      </w:pPr>
      <w:r>
        <w:rPr>
          <w:rFonts w:ascii="Calibri" w:hAnsi="Calibri"/>
          <w:bCs/>
          <w:iCs/>
          <w:color w:val="FF0000"/>
          <w:sz w:val="22"/>
          <w:szCs w:val="22"/>
          <w:lang w:val="en-US"/>
        </w:rPr>
        <w:t>To prepare for the next day, put 2 deepwell plates that are used for the Hoechst staining and 2 that will be used for PI/annV staining in the autoclave and leave them in overnight. Wrap the deep well plates in aluminum foil.</w:t>
      </w:r>
    </w:p>
    <w:p>
      <w:pPr>
        <w:pStyle w:val="Normal"/>
        <w:rPr>
          <w:rFonts w:ascii="Calibri" w:hAnsi="Calibri"/>
          <w:bCs/>
          <w:iCs/>
          <w:sz w:val="22"/>
          <w:szCs w:val="22"/>
          <w:lang w:val="en-US"/>
        </w:rPr>
      </w:pPr>
      <w:r>
        <w:rPr>
          <w:rFonts w:ascii="Calibri" w:hAnsi="Calibri"/>
          <w:bCs/>
          <w:iCs/>
          <w:sz w:val="22"/>
          <w:szCs w:val="22"/>
          <w:lang w:val="en-US"/>
        </w:rPr>
      </w:r>
    </w:p>
    <w:p>
      <w:pPr>
        <w:pStyle w:val="Normal"/>
        <w:rPr>
          <w:rFonts w:ascii="Calibri" w:hAnsi="Calibri"/>
          <w:sz w:val="22"/>
          <w:szCs w:val="22"/>
        </w:rPr>
      </w:pPr>
      <w:r>
        <w:rPr>
          <w:rFonts w:ascii="Calibri" w:hAnsi="Calibri"/>
          <w:b/>
          <w:i/>
          <w:sz w:val="22"/>
          <w:szCs w:val="22"/>
          <w:lang w:val="en-US"/>
        </w:rPr>
        <w:t>Day 1 (Tuesday) – Nuclei staining</w:t>
      </w:r>
    </w:p>
    <w:p>
      <w:pPr>
        <w:pStyle w:val="Normal"/>
        <w:rPr>
          <w:rFonts w:ascii="Calibri" w:hAnsi="Calibri"/>
          <w:sz w:val="22"/>
          <w:szCs w:val="22"/>
        </w:rPr>
      </w:pPr>
      <w:r>
        <w:rPr>
          <w:rFonts w:ascii="Calibri" w:hAnsi="Calibri"/>
          <w:sz w:val="22"/>
          <w:szCs w:val="22"/>
          <w:u w:val="single"/>
          <w:lang w:val="en-US"/>
        </w:rPr>
        <w:t>Materials:</w:t>
      </w:r>
    </w:p>
    <w:p>
      <w:pPr>
        <w:pStyle w:val="ListParagraph"/>
        <w:numPr>
          <w:ilvl w:val="0"/>
          <w:numId w:val="2"/>
        </w:numPr>
        <w:rPr>
          <w:rFonts w:ascii="Calibri" w:hAnsi="Calibri"/>
          <w:sz w:val="22"/>
          <w:szCs w:val="22"/>
        </w:rPr>
      </w:pPr>
      <w:r>
        <w:rPr>
          <w:rFonts w:ascii="Calibri" w:hAnsi="Calibri"/>
          <w:sz w:val="22"/>
          <w:szCs w:val="22"/>
          <w:lang w:val="en-US"/>
        </w:rPr>
        <w:t>Hoechst solution (check whether the amount is sufficient!)</w:t>
      </w:r>
    </w:p>
    <w:p>
      <w:pPr>
        <w:pStyle w:val="ListParagraph"/>
        <w:numPr>
          <w:ilvl w:val="0"/>
          <w:numId w:val="2"/>
        </w:numPr>
        <w:rPr>
          <w:rFonts w:ascii="Calibri" w:hAnsi="Calibri"/>
          <w:sz w:val="22"/>
          <w:szCs w:val="22"/>
        </w:rPr>
      </w:pPr>
      <w:r>
        <w:rPr>
          <w:rFonts w:ascii="Calibri" w:hAnsi="Calibri"/>
          <w:sz w:val="22"/>
          <w:szCs w:val="22"/>
          <w:lang w:val="en-US"/>
        </w:rPr>
        <w:t>100 µL multichannel</w:t>
      </w:r>
    </w:p>
    <w:p>
      <w:pPr>
        <w:pStyle w:val="ListParagraph"/>
        <w:numPr>
          <w:ilvl w:val="0"/>
          <w:numId w:val="2"/>
        </w:numPr>
        <w:rPr>
          <w:rFonts w:ascii="Calibri" w:hAnsi="Calibri"/>
          <w:sz w:val="22"/>
          <w:szCs w:val="22"/>
        </w:rPr>
      </w:pPr>
      <w:r>
        <w:rPr>
          <w:rFonts w:ascii="Calibri" w:hAnsi="Calibri"/>
          <w:sz w:val="22"/>
          <w:szCs w:val="22"/>
          <w:lang w:val="en-US"/>
        </w:rPr>
        <w:t>20 µL pipet</w:t>
      </w:r>
    </w:p>
    <w:p>
      <w:pPr>
        <w:pStyle w:val="ListParagraph"/>
        <w:numPr>
          <w:ilvl w:val="0"/>
          <w:numId w:val="2"/>
        </w:numPr>
        <w:rPr>
          <w:rFonts w:ascii="Calibri" w:hAnsi="Calibri"/>
          <w:sz w:val="22"/>
          <w:szCs w:val="22"/>
        </w:rPr>
      </w:pPr>
      <w:r>
        <w:rPr>
          <w:rFonts w:ascii="Calibri" w:hAnsi="Calibri"/>
          <w:sz w:val="22"/>
          <w:szCs w:val="22"/>
          <w:lang w:val="en-US"/>
        </w:rPr>
        <w:t>2x 50 mL tubes</w:t>
      </w:r>
    </w:p>
    <w:p>
      <w:pPr>
        <w:pStyle w:val="ListParagraph"/>
        <w:numPr>
          <w:ilvl w:val="0"/>
          <w:numId w:val="2"/>
        </w:numPr>
        <w:rPr>
          <w:rFonts w:ascii="Calibri" w:hAnsi="Calibri"/>
          <w:sz w:val="22"/>
          <w:szCs w:val="22"/>
        </w:rPr>
      </w:pPr>
      <w:r>
        <w:rPr>
          <w:rFonts w:ascii="Calibri" w:hAnsi="Calibri"/>
          <w:sz w:val="22"/>
          <w:szCs w:val="22"/>
          <w:lang w:val="en-US"/>
        </w:rPr>
        <w:t>DMEM Phenol Red free</w:t>
      </w:r>
    </w:p>
    <w:p>
      <w:pPr>
        <w:pStyle w:val="ListParagraph"/>
        <w:numPr>
          <w:ilvl w:val="0"/>
          <w:numId w:val="2"/>
        </w:numPr>
        <w:rPr>
          <w:rFonts w:ascii="Calibri" w:hAnsi="Calibri"/>
          <w:sz w:val="22"/>
          <w:szCs w:val="22"/>
        </w:rPr>
      </w:pPr>
      <w:r>
        <w:rPr>
          <w:rFonts w:ascii="Calibri" w:hAnsi="Calibri"/>
          <w:sz w:val="22"/>
          <w:szCs w:val="22"/>
          <w:lang w:val="en-US"/>
        </w:rPr>
        <w:t>Reservoir</w:t>
      </w:r>
    </w:p>
    <w:p>
      <w:pPr>
        <w:pStyle w:val="Normal"/>
        <w:rPr>
          <w:rFonts w:ascii="Calibri" w:hAnsi="Calibri"/>
          <w:sz w:val="22"/>
          <w:szCs w:val="22"/>
        </w:rPr>
      </w:pPr>
      <w:r>
        <w:rPr>
          <w:rFonts w:ascii="Calibri" w:hAnsi="Calibri"/>
          <w:sz w:val="22"/>
          <w:szCs w:val="22"/>
          <w:lang w:val="en-US"/>
        </w:rPr>
        <w:t>Stain the nuclei of the cells with 1:10000 final dilution. Note that the staining time for each plate should be of equal duration. You can start with this 24 hours after seeding.</w:t>
      </w:r>
    </w:p>
    <w:p>
      <w:pPr>
        <w:pStyle w:val="Normal"/>
        <w:rPr>
          <w:rFonts w:ascii="Calibri" w:hAnsi="Calibri"/>
          <w:sz w:val="22"/>
          <w:szCs w:val="22"/>
          <w:lang w:val="en-US"/>
        </w:rPr>
      </w:pPr>
      <w:r>
        <w:rPr>
          <w:rFonts w:ascii="Calibri" w:hAnsi="Calibri"/>
          <w:sz w:val="22"/>
          <w:szCs w:val="22"/>
          <w:lang w:val="en-US"/>
        </w:rPr>
      </w:r>
    </w:p>
    <w:p>
      <w:pPr>
        <w:pStyle w:val="Normal"/>
        <w:rPr>
          <w:rFonts w:ascii="Calibri" w:hAnsi="Calibri"/>
          <w:sz w:val="22"/>
          <w:szCs w:val="22"/>
          <w:lang w:val="en-US"/>
        </w:rPr>
      </w:pPr>
      <w:r>
        <w:rPr>
          <w:rFonts w:ascii="Calibri" w:hAnsi="Calibri"/>
          <w:sz w:val="22"/>
          <w:szCs w:val="22"/>
          <w:lang w:val="en-US"/>
        </w:rPr>
        <w:t xml:space="preserve">Biomek protocol only Hoechst staining: </w:t>
      </w:r>
      <w:r>
        <w:rPr>
          <w:rFonts w:ascii="Calibri" w:hAnsi="Calibri"/>
          <w:b/>
          <w:bCs/>
          <w:sz w:val="22"/>
          <w:szCs w:val="22"/>
          <w:lang w:val="en-US"/>
        </w:rPr>
        <w:t>20180907_FDAKIScreen_Hoechst</w:t>
      </w:r>
    </w:p>
    <w:p>
      <w:pPr>
        <w:pStyle w:val="Normal"/>
        <w:rPr>
          <w:rFonts w:ascii="Calibri" w:hAnsi="Calibri"/>
          <w:sz w:val="22"/>
          <w:szCs w:val="22"/>
          <w:lang w:val="en-US"/>
        </w:rPr>
      </w:pPr>
      <w:r>
        <w:rPr>
          <w:rFonts w:ascii="Calibri" w:hAnsi="Calibri"/>
          <w:sz w:val="22"/>
          <w:szCs w:val="22"/>
          <w:lang w:val="en-US"/>
        </w:rPr>
        <w:t xml:space="preserve">Biomek protocol exposure and Hoechst staining: </w:t>
      </w:r>
      <w:r>
        <w:rPr>
          <w:rFonts w:ascii="Calibri" w:hAnsi="Calibri"/>
          <w:b/>
          <w:sz w:val="22"/>
          <w:szCs w:val="22"/>
        </w:rPr>
        <w:t xml:space="preserve">20181023_FDAKIscreen_’x’th plate </w:t>
      </w:r>
      <w:r>
        <w:rPr>
          <w:rFonts w:ascii="Calibri" w:hAnsi="Calibri"/>
          <w:sz w:val="22"/>
          <w:szCs w:val="22"/>
        </w:rPr>
        <w:t>(x is the number of the plate that you are exposing/staining)</w:t>
      </w:r>
    </w:p>
    <w:p>
      <w:pPr>
        <w:pStyle w:val="Normal"/>
        <w:rPr>
          <w:rFonts w:ascii="Calibri" w:hAnsi="Calibri"/>
          <w:sz w:val="22"/>
          <w:szCs w:val="22"/>
          <w:lang w:val="en-US"/>
        </w:rPr>
      </w:pPr>
      <w:r>
        <w:rPr>
          <w:rFonts w:ascii="Calibri" w:hAnsi="Calibri"/>
          <w:sz w:val="22"/>
          <w:szCs w:val="22"/>
          <w:lang w:val="en-US"/>
        </w:rPr>
      </w:r>
    </w:p>
    <w:p>
      <w:pPr>
        <w:pStyle w:val="Normal"/>
        <w:rPr>
          <w:rFonts w:ascii="Calibri" w:hAnsi="Calibri"/>
          <w:sz w:val="22"/>
          <w:szCs w:val="22"/>
        </w:rPr>
      </w:pPr>
      <w:r>
        <w:rPr>
          <w:rFonts w:ascii="Calibri" w:hAnsi="Calibri"/>
          <w:sz w:val="22"/>
          <w:szCs w:val="22"/>
          <w:lang w:val="en-US"/>
        </w:rPr>
        <w:t>Every two plates (per two hours!):</w:t>
      </w:r>
    </w:p>
    <w:p>
      <w:pPr>
        <w:pStyle w:val="ListParagraph"/>
        <w:numPr>
          <w:ilvl w:val="0"/>
          <w:numId w:val="1"/>
        </w:numPr>
        <w:rPr>
          <w:rFonts w:ascii="Calibri" w:hAnsi="Calibri"/>
          <w:sz w:val="22"/>
          <w:szCs w:val="22"/>
        </w:rPr>
      </w:pPr>
      <w:r>
        <w:rPr>
          <w:rFonts w:ascii="Calibri" w:hAnsi="Calibri"/>
          <w:sz w:val="22"/>
          <w:szCs w:val="22"/>
          <w:lang w:val="en-US"/>
        </w:rPr>
        <w:t>Prepare 40 mL 1:5000 DMEM/Hoechst solution. Add 8 µL Hoechst to 40 mL DMEM.</w:t>
      </w:r>
    </w:p>
    <w:p>
      <w:pPr>
        <w:pStyle w:val="ListParagraph"/>
        <w:numPr>
          <w:ilvl w:val="0"/>
          <w:numId w:val="1"/>
        </w:numPr>
        <w:rPr>
          <w:rFonts w:ascii="Calibri" w:hAnsi="Calibri"/>
          <w:color w:val="000000"/>
          <w:sz w:val="22"/>
          <w:szCs w:val="22"/>
        </w:rPr>
      </w:pPr>
      <w:r>
        <w:rPr>
          <w:rFonts w:ascii="Calibri" w:hAnsi="Calibri"/>
          <w:color w:val="000000"/>
          <w:sz w:val="22"/>
          <w:szCs w:val="22"/>
          <w:lang w:val="en-US"/>
        </w:rPr>
        <w:t>Add 400 uL per well in a deepwell plate</w:t>
      </w:r>
    </w:p>
    <w:p>
      <w:pPr>
        <w:pStyle w:val="ListParagraph"/>
        <w:numPr>
          <w:ilvl w:val="0"/>
          <w:numId w:val="1"/>
        </w:numPr>
        <w:rPr>
          <w:rFonts w:ascii="Calibri" w:hAnsi="Calibri"/>
          <w:color w:val="000000"/>
          <w:sz w:val="22"/>
          <w:szCs w:val="22"/>
        </w:rPr>
      </w:pPr>
      <w:r>
        <w:rPr>
          <w:rFonts w:ascii="Calibri" w:hAnsi="Calibri"/>
          <w:color w:val="000000"/>
          <w:sz w:val="22"/>
          <w:szCs w:val="22"/>
          <w:lang w:val="en-US"/>
        </w:rPr>
        <w:t>Seal it</w:t>
      </w:r>
    </w:p>
    <w:p>
      <w:pPr>
        <w:pStyle w:val="ListParagraph"/>
        <w:rPr>
          <w:rFonts w:ascii="Calibri" w:hAnsi="Calibri"/>
          <w:sz w:val="22"/>
          <w:szCs w:val="22"/>
          <w:lang w:val="en-US"/>
        </w:rPr>
      </w:pPr>
      <w:r>
        <w:rPr>
          <w:rFonts w:ascii="Calibri" w:hAnsi="Calibri"/>
          <w:sz w:val="22"/>
          <w:szCs w:val="22"/>
          <w:lang w:val="en-US"/>
        </w:rPr>
      </w:r>
    </w:p>
    <w:p>
      <w:pPr>
        <w:pStyle w:val="ListParagraph"/>
        <w:rPr>
          <w:rFonts w:ascii="Calibri" w:hAnsi="Calibri"/>
          <w:color w:val="000000"/>
          <w:sz w:val="22"/>
          <w:szCs w:val="22"/>
        </w:rPr>
      </w:pPr>
      <w:r>
        <w:rPr>
          <w:rFonts w:ascii="Calibri" w:hAnsi="Calibri"/>
          <w:color w:val="000000"/>
          <w:sz w:val="22"/>
          <w:szCs w:val="22"/>
          <w:lang w:val="en-US"/>
        </w:rPr>
        <w:t>At the Biomek:</w:t>
      </w:r>
    </w:p>
    <w:p>
      <w:pPr>
        <w:pStyle w:val="ListParagraph"/>
        <w:numPr>
          <w:ilvl w:val="0"/>
          <w:numId w:val="3"/>
        </w:numPr>
        <w:rPr>
          <w:rFonts w:ascii="Calibri" w:hAnsi="Calibri"/>
          <w:color w:val="000000"/>
          <w:sz w:val="22"/>
          <w:szCs w:val="22"/>
        </w:rPr>
      </w:pPr>
      <w:r>
        <w:rPr>
          <w:rFonts w:ascii="Calibri" w:hAnsi="Calibri"/>
          <w:color w:val="000000"/>
          <w:sz w:val="22"/>
          <w:szCs w:val="22"/>
        </w:rPr>
        <w:t>Remove the seal</w:t>
      </w:r>
    </w:p>
    <w:p>
      <w:pPr>
        <w:pStyle w:val="ListParagraph"/>
        <w:numPr>
          <w:ilvl w:val="0"/>
          <w:numId w:val="3"/>
        </w:numPr>
        <w:rPr>
          <w:rFonts w:ascii="Calibri" w:hAnsi="Calibri"/>
          <w:color w:val="000000"/>
          <w:sz w:val="22"/>
          <w:szCs w:val="22"/>
        </w:rPr>
      </w:pPr>
      <w:r>
        <w:rPr>
          <w:rFonts w:ascii="Calibri" w:hAnsi="Calibri"/>
          <w:color w:val="000000"/>
          <w:sz w:val="22"/>
          <w:szCs w:val="22"/>
          <w:lang w:val="en-US"/>
        </w:rPr>
        <w:t xml:space="preserve">Put the plate in the correct position in the cytomat hotel (for odd plates; </w:t>
      </w:r>
      <w:r>
        <w:rPr>
          <w:rFonts w:ascii="Calibri" w:hAnsi="Calibri"/>
          <w:b/>
          <w:color w:val="FF0000"/>
          <w:sz w:val="22"/>
          <w:szCs w:val="22"/>
          <w:lang w:val="en-US"/>
        </w:rPr>
        <w:t>tower 9, position 2</w:t>
      </w:r>
      <w:r>
        <w:rPr>
          <w:rFonts w:ascii="Calibri" w:hAnsi="Calibri"/>
          <w:color w:val="000000"/>
          <w:sz w:val="22"/>
          <w:szCs w:val="22"/>
          <w:lang w:val="en-US"/>
        </w:rPr>
        <w:t xml:space="preserve">, for even plates; </w:t>
      </w:r>
      <w:r>
        <w:rPr>
          <w:rFonts w:ascii="Calibri" w:hAnsi="Calibri"/>
          <w:b/>
          <w:color w:val="FF0000"/>
          <w:sz w:val="22"/>
          <w:szCs w:val="22"/>
          <w:lang w:val="en-US"/>
        </w:rPr>
        <w:t>tower 4, position 2</w:t>
      </w:r>
      <w:r>
        <w:rPr>
          <w:rFonts w:ascii="Calibri" w:hAnsi="Calibri"/>
          <w:color w:val="000000"/>
          <w:sz w:val="22"/>
          <w:szCs w:val="22"/>
          <w:lang w:val="en-US"/>
        </w:rPr>
        <w:t xml:space="preserve">). </w:t>
      </w:r>
      <w:r>
        <w:rPr>
          <w:rFonts w:ascii="Calibri" w:hAnsi="Calibri"/>
          <w:b/>
          <w:color w:val="000000"/>
          <w:sz w:val="22"/>
          <w:szCs w:val="22"/>
          <w:lang w:val="en-US"/>
        </w:rPr>
        <w:t xml:space="preserve">Note; </w:t>
      </w:r>
      <w:r>
        <w:rPr>
          <w:rFonts w:ascii="Calibri" w:hAnsi="Calibri"/>
          <w:color w:val="000000"/>
          <w:sz w:val="22"/>
          <w:szCs w:val="22"/>
          <w:lang w:val="en-US"/>
        </w:rPr>
        <w:t xml:space="preserve">for the combined Exposure and Staining protocol, the correct position is always </w:t>
      </w:r>
      <w:r>
        <w:rPr>
          <w:rFonts w:ascii="Calibri" w:hAnsi="Calibri"/>
          <w:b/>
          <w:color w:val="FF0000"/>
          <w:sz w:val="22"/>
          <w:szCs w:val="22"/>
          <w:lang w:val="en-US"/>
        </w:rPr>
        <w:t>tower 9, position 2</w:t>
      </w:r>
      <w:r>
        <w:rPr>
          <w:rFonts w:ascii="Calibri" w:hAnsi="Calibri"/>
          <w:b/>
          <w:color w:val="000000"/>
          <w:sz w:val="22"/>
          <w:szCs w:val="22"/>
          <w:lang w:val="en-US"/>
        </w:rPr>
        <w:t>!</w:t>
      </w:r>
    </w:p>
    <w:p>
      <w:pPr>
        <w:pStyle w:val="ListParagraph"/>
        <w:numPr>
          <w:ilvl w:val="0"/>
          <w:numId w:val="3"/>
        </w:numPr>
        <w:rPr>
          <w:rFonts w:ascii="Calibri" w:hAnsi="Calibri"/>
          <w:color w:val="000000"/>
          <w:sz w:val="22"/>
          <w:szCs w:val="22"/>
        </w:rPr>
      </w:pPr>
      <w:r>
        <w:rPr>
          <w:rFonts w:ascii="Calibri" w:hAnsi="Calibri"/>
          <w:color w:val="000000"/>
          <w:sz w:val="22"/>
          <w:szCs w:val="22"/>
          <w:lang w:val="en-US"/>
        </w:rPr>
        <w:t>Seal back the old deep well plate and take it back to the cell culture.</w:t>
      </w:r>
    </w:p>
    <w:p>
      <w:pPr>
        <w:pStyle w:val="ListParagraph"/>
        <w:rPr>
          <w:rFonts w:ascii="Calibri" w:hAnsi="Calibri"/>
          <w:sz w:val="22"/>
          <w:szCs w:val="22"/>
          <w:lang w:val="en-US"/>
        </w:rPr>
      </w:pPr>
      <w:r>
        <w:rPr>
          <w:rFonts w:ascii="Calibri" w:hAnsi="Calibri"/>
          <w:sz w:val="22"/>
          <w:szCs w:val="22"/>
          <w:lang w:val="en-US"/>
        </w:rPr>
      </w:r>
    </w:p>
    <w:p>
      <w:pPr>
        <w:pStyle w:val="ListParagraph"/>
        <w:rPr>
          <w:rFonts w:ascii="Calibri" w:hAnsi="Calibri"/>
          <w:color w:val="000000"/>
          <w:sz w:val="22"/>
          <w:szCs w:val="22"/>
        </w:rPr>
      </w:pPr>
      <w:r>
        <w:rPr>
          <w:rFonts w:ascii="Calibri" w:hAnsi="Calibri"/>
          <w:color w:val="000000"/>
          <w:sz w:val="22"/>
          <w:szCs w:val="22"/>
          <w:lang w:val="en-US"/>
        </w:rPr>
        <w:t>At the end of the day:</w:t>
      </w:r>
    </w:p>
    <w:p>
      <w:pPr>
        <w:pStyle w:val="ListParagraph"/>
        <w:numPr>
          <w:ilvl w:val="0"/>
          <w:numId w:val="4"/>
        </w:numPr>
        <w:rPr>
          <w:rFonts w:ascii="Calibri" w:hAnsi="Calibri"/>
          <w:color w:val="000000"/>
          <w:sz w:val="22"/>
          <w:szCs w:val="22"/>
        </w:rPr>
      </w:pPr>
      <w:r>
        <w:rPr>
          <w:rFonts w:ascii="Calibri" w:hAnsi="Calibri"/>
          <w:color w:val="000000"/>
          <w:sz w:val="22"/>
          <w:szCs w:val="22"/>
          <w:lang w:val="en-US"/>
        </w:rPr>
        <w:t xml:space="preserve">wash the deep well plates with PBS and water and let them dry. To be autoclaved. (water is to prevent foam) </w:t>
      </w:r>
    </w:p>
    <w:p>
      <w:pPr>
        <w:pStyle w:val="Normal"/>
        <w:rPr>
          <w:rFonts w:ascii="Calibri" w:hAnsi="Calibri"/>
          <w:sz w:val="22"/>
          <w:szCs w:val="22"/>
        </w:rPr>
      </w:pPr>
      <w:r>
        <w:rPr>
          <w:rFonts w:ascii="Calibri" w:hAnsi="Calibri"/>
          <w:b/>
          <w:i/>
          <w:sz w:val="22"/>
          <w:szCs w:val="22"/>
          <w:lang w:val="en-US"/>
        </w:rPr>
        <w:t>Day 2 (Wednesday) – Compound exposure</w:t>
      </w:r>
    </w:p>
    <w:p>
      <w:pPr>
        <w:pStyle w:val="Normal"/>
        <w:rPr>
          <w:rFonts w:ascii="Calibri" w:hAnsi="Calibri"/>
          <w:sz w:val="22"/>
          <w:szCs w:val="22"/>
        </w:rPr>
      </w:pPr>
      <w:r>
        <w:rPr>
          <w:rFonts w:ascii="Calibri" w:hAnsi="Calibri"/>
          <w:sz w:val="22"/>
          <w:szCs w:val="22"/>
          <w:lang w:val="en-US"/>
        </w:rPr>
        <w:t>Expose the cells to the compounds. Keep the timing in mind (because of the imaging). Between each plate, there should be at least 1 hour and Hoechst staining should be the same amount of time!</w:t>
      </w:r>
    </w:p>
    <w:p>
      <w:pPr>
        <w:pStyle w:val="Normal"/>
        <w:rPr>
          <w:rFonts w:ascii="Calibri" w:hAnsi="Calibri"/>
          <w:sz w:val="22"/>
          <w:szCs w:val="22"/>
          <w:lang w:val="en-US"/>
        </w:rPr>
      </w:pPr>
      <w:r>
        <w:rPr>
          <w:rFonts w:ascii="Calibri" w:hAnsi="Calibri"/>
          <w:sz w:val="22"/>
          <w:szCs w:val="22"/>
          <w:lang w:val="en-US"/>
        </w:rPr>
      </w:r>
    </w:p>
    <w:p>
      <w:pPr>
        <w:pStyle w:val="Normal"/>
        <w:rPr>
          <w:rFonts w:ascii="Calibri" w:hAnsi="Calibri"/>
          <w:sz w:val="22"/>
          <w:szCs w:val="22"/>
        </w:rPr>
      </w:pPr>
      <w:r>
        <w:rPr>
          <w:rFonts w:ascii="Calibri" w:hAnsi="Calibri"/>
          <w:sz w:val="22"/>
          <w:szCs w:val="22"/>
          <w:u w:val="single"/>
          <w:lang w:val="en-US"/>
        </w:rPr>
        <w:t>Materials:</w:t>
      </w:r>
    </w:p>
    <w:p>
      <w:pPr>
        <w:pStyle w:val="ListParagraph"/>
        <w:numPr>
          <w:ilvl w:val="0"/>
          <w:numId w:val="2"/>
        </w:numPr>
        <w:rPr>
          <w:rFonts w:ascii="Calibri" w:hAnsi="Calibri"/>
          <w:sz w:val="22"/>
          <w:szCs w:val="22"/>
        </w:rPr>
      </w:pPr>
      <w:r>
        <w:rPr>
          <w:rFonts w:ascii="Calibri" w:hAnsi="Calibri"/>
          <w:sz w:val="22"/>
          <w:szCs w:val="22"/>
          <w:lang w:val="en-US"/>
        </w:rPr>
        <w:t>Compound plates (prepared with acoustic dispenser, stored at -80°C)</w:t>
      </w:r>
    </w:p>
    <w:p>
      <w:pPr>
        <w:pStyle w:val="ListParagraph"/>
        <w:numPr>
          <w:ilvl w:val="0"/>
          <w:numId w:val="2"/>
        </w:numPr>
        <w:rPr>
          <w:rFonts w:ascii="Calibri" w:hAnsi="Calibri"/>
          <w:sz w:val="22"/>
          <w:szCs w:val="22"/>
        </w:rPr>
      </w:pPr>
      <w:r>
        <w:rPr>
          <w:rFonts w:ascii="Calibri" w:hAnsi="Calibri"/>
          <w:sz w:val="22"/>
          <w:szCs w:val="22"/>
          <w:lang w:val="en-US"/>
        </w:rPr>
        <w:t>BioMek</w:t>
      </w:r>
    </w:p>
    <w:p>
      <w:pPr>
        <w:pStyle w:val="ListParagraph"/>
        <w:numPr>
          <w:ilvl w:val="0"/>
          <w:numId w:val="2"/>
        </w:numPr>
        <w:rPr>
          <w:rFonts w:ascii="Calibri" w:hAnsi="Calibri"/>
          <w:sz w:val="22"/>
          <w:szCs w:val="22"/>
        </w:rPr>
      </w:pPr>
      <w:r>
        <w:rPr>
          <w:rFonts w:ascii="Calibri" w:hAnsi="Calibri"/>
          <w:sz w:val="22"/>
          <w:szCs w:val="22"/>
          <w:lang w:val="en-US"/>
        </w:rPr>
        <w:t>Annexin V (Keep in dark)</w:t>
      </w:r>
    </w:p>
    <w:p>
      <w:pPr>
        <w:pStyle w:val="ListParagraph"/>
        <w:numPr>
          <w:ilvl w:val="0"/>
          <w:numId w:val="2"/>
        </w:numPr>
        <w:rPr>
          <w:rFonts w:ascii="Calibri" w:hAnsi="Calibri"/>
          <w:sz w:val="22"/>
          <w:szCs w:val="22"/>
        </w:rPr>
      </w:pPr>
      <w:r>
        <w:rPr>
          <w:rFonts w:ascii="Calibri" w:hAnsi="Calibri"/>
          <w:sz w:val="22"/>
          <w:szCs w:val="22"/>
          <w:lang w:val="en-US"/>
        </w:rPr>
        <w:t>PI (Keep in dark)</w:t>
      </w:r>
    </w:p>
    <w:p>
      <w:pPr>
        <w:pStyle w:val="ListParagraph"/>
        <w:numPr>
          <w:ilvl w:val="0"/>
          <w:numId w:val="2"/>
        </w:numPr>
        <w:rPr>
          <w:rFonts w:ascii="Calibri" w:hAnsi="Calibri"/>
          <w:sz w:val="22"/>
          <w:szCs w:val="22"/>
        </w:rPr>
      </w:pPr>
      <w:r>
        <w:rPr>
          <w:rFonts w:ascii="Calibri" w:hAnsi="Calibri"/>
          <w:sz w:val="22"/>
          <w:szCs w:val="22"/>
          <w:lang w:val="en-US"/>
        </w:rPr>
        <w:t>Mitomycin (100 µL 1.5 mM aliquots)</w:t>
      </w:r>
    </w:p>
    <w:p>
      <w:pPr>
        <w:pStyle w:val="ListParagraph"/>
        <w:numPr>
          <w:ilvl w:val="0"/>
          <w:numId w:val="2"/>
        </w:numPr>
        <w:rPr>
          <w:rFonts w:ascii="Calibri" w:hAnsi="Calibri"/>
          <w:sz w:val="22"/>
          <w:szCs w:val="22"/>
        </w:rPr>
      </w:pPr>
      <w:r>
        <w:rPr>
          <w:rFonts w:ascii="Calibri" w:hAnsi="Calibri"/>
          <w:sz w:val="22"/>
          <w:szCs w:val="22"/>
          <w:lang w:val="en-US"/>
        </w:rPr>
        <w:t>15 mL tubes</w:t>
      </w:r>
    </w:p>
    <w:p>
      <w:pPr>
        <w:pStyle w:val="ListParagraph"/>
        <w:numPr>
          <w:ilvl w:val="0"/>
          <w:numId w:val="2"/>
        </w:numPr>
        <w:rPr>
          <w:rFonts w:ascii="Calibri" w:hAnsi="Calibri"/>
          <w:sz w:val="22"/>
          <w:szCs w:val="22"/>
        </w:rPr>
      </w:pPr>
      <w:r>
        <w:rPr>
          <w:rFonts w:ascii="Calibri" w:hAnsi="Calibri"/>
          <w:sz w:val="22"/>
          <w:szCs w:val="22"/>
          <w:lang w:val="en-US"/>
        </w:rPr>
        <w:t>300 µL multichannel</w:t>
      </w:r>
    </w:p>
    <w:p>
      <w:pPr>
        <w:pStyle w:val="ListParagraph"/>
        <w:numPr>
          <w:ilvl w:val="0"/>
          <w:numId w:val="2"/>
        </w:numPr>
        <w:rPr>
          <w:rFonts w:ascii="Calibri" w:hAnsi="Calibri"/>
          <w:sz w:val="22"/>
          <w:szCs w:val="22"/>
        </w:rPr>
      </w:pPr>
      <w:r>
        <w:rPr>
          <w:rFonts w:ascii="Calibri" w:hAnsi="Calibri"/>
          <w:sz w:val="22"/>
          <w:szCs w:val="22"/>
          <w:lang w:val="en-US"/>
        </w:rPr>
        <w:t>Reservoir</w:t>
      </w:r>
    </w:p>
    <w:p>
      <w:pPr>
        <w:pStyle w:val="ListParagraph"/>
        <w:numPr>
          <w:ilvl w:val="0"/>
          <w:numId w:val="2"/>
        </w:numPr>
        <w:rPr>
          <w:rFonts w:ascii="Calibri" w:hAnsi="Calibri"/>
          <w:sz w:val="22"/>
          <w:szCs w:val="22"/>
        </w:rPr>
      </w:pPr>
      <w:r>
        <w:rPr>
          <w:rFonts w:ascii="Calibri" w:hAnsi="Calibri"/>
          <w:sz w:val="22"/>
          <w:szCs w:val="22"/>
          <w:lang w:val="en-US"/>
        </w:rPr>
        <w:t xml:space="preserve">DMEM </w:t>
      </w:r>
    </w:p>
    <w:p>
      <w:pPr>
        <w:pStyle w:val="ListParagraph"/>
        <w:numPr>
          <w:ilvl w:val="0"/>
          <w:numId w:val="2"/>
        </w:numPr>
        <w:rPr>
          <w:rFonts w:ascii="Calibri" w:hAnsi="Calibri"/>
          <w:sz w:val="22"/>
          <w:szCs w:val="22"/>
          <w:lang w:val="en-US"/>
        </w:rPr>
      </w:pPr>
      <w:r>
        <w:rPr>
          <w:rFonts w:ascii="Calibri" w:hAnsi="Calibri"/>
          <w:sz w:val="22"/>
          <w:szCs w:val="22"/>
          <w:lang w:val="en-US"/>
        </w:rPr>
        <w:t>Pipetboy</w:t>
      </w:r>
    </w:p>
    <w:p>
      <w:pPr>
        <w:pStyle w:val="Normal"/>
        <w:rPr>
          <w:rFonts w:ascii="Calibri" w:hAnsi="Calibri"/>
          <w:color w:val="FF0000"/>
          <w:sz w:val="22"/>
          <w:szCs w:val="22"/>
          <w:lang w:val="en-US"/>
        </w:rPr>
      </w:pPr>
      <w:r>
        <w:rPr>
          <w:rFonts w:ascii="Calibri" w:hAnsi="Calibri"/>
          <w:color w:val="FF0000"/>
          <w:sz w:val="22"/>
          <w:szCs w:val="22"/>
          <w:lang w:val="en-US"/>
        </w:rPr>
      </w:r>
    </w:p>
    <w:p>
      <w:pPr>
        <w:pStyle w:val="Normal"/>
        <w:numPr>
          <w:ilvl w:val="0"/>
          <w:numId w:val="5"/>
        </w:numPr>
        <w:rPr>
          <w:rFonts w:ascii="Calibri" w:hAnsi="Calibri"/>
          <w:color w:val="000000"/>
          <w:sz w:val="22"/>
          <w:szCs w:val="22"/>
        </w:rPr>
      </w:pPr>
      <w:r>
        <w:rPr>
          <w:rFonts w:ascii="Calibri" w:hAnsi="Calibri"/>
          <w:color w:val="000000"/>
          <w:sz w:val="22"/>
          <w:szCs w:val="22"/>
        </w:rPr>
        <w:t>Check medium contents. If necessary, thaw the supplements and prepare new medium as described at day 1. You will need 320 mL today.</w:t>
      </w:r>
    </w:p>
    <w:p>
      <w:pPr>
        <w:pStyle w:val="Normal"/>
        <w:numPr>
          <w:ilvl w:val="0"/>
          <w:numId w:val="5"/>
        </w:numPr>
        <w:rPr>
          <w:rFonts w:ascii="Calibri" w:hAnsi="Calibri"/>
          <w:color w:val="000000"/>
          <w:sz w:val="22"/>
          <w:szCs w:val="22"/>
        </w:rPr>
      </w:pPr>
      <w:r>
        <w:rPr>
          <w:rFonts w:ascii="Calibri" w:hAnsi="Calibri"/>
          <w:color w:val="000000"/>
          <w:sz w:val="22"/>
          <w:szCs w:val="22"/>
          <w:lang w:val="en-US"/>
        </w:rPr>
        <w:t>Thaw the compound plates</w:t>
      </w:r>
    </w:p>
    <w:p>
      <w:pPr>
        <w:pStyle w:val="Normal"/>
        <w:numPr>
          <w:ilvl w:val="0"/>
          <w:numId w:val="5"/>
        </w:numPr>
        <w:rPr>
          <w:rFonts w:ascii="Calibri" w:hAnsi="Calibri"/>
          <w:color w:val="000000"/>
          <w:sz w:val="22"/>
          <w:szCs w:val="22"/>
        </w:rPr>
      </w:pPr>
      <w:r>
        <w:rPr>
          <w:rFonts w:ascii="Calibri" w:hAnsi="Calibri"/>
          <w:color w:val="000000"/>
          <w:sz w:val="22"/>
          <w:szCs w:val="22"/>
          <w:lang w:val="en-US"/>
        </w:rPr>
        <w:t xml:space="preserve">Put them in the hotel, remove the seal, lid on, label the boxes (by position in the hotel). </w:t>
      </w:r>
      <w:r>
        <w:rPr>
          <w:rFonts w:ascii="Calibri" w:hAnsi="Calibri"/>
          <w:b/>
          <w:color w:val="000000"/>
          <w:sz w:val="22"/>
          <w:szCs w:val="22"/>
          <w:lang w:val="en-US"/>
        </w:rPr>
        <w:t>Do this every two hours!</w:t>
      </w:r>
    </w:p>
    <w:p>
      <w:pPr>
        <w:pStyle w:val="Normal"/>
        <w:numPr>
          <w:ilvl w:val="0"/>
          <w:numId w:val="5"/>
        </w:numPr>
        <w:rPr>
          <w:rFonts w:ascii="Calibri" w:hAnsi="Calibri"/>
          <w:color w:val="000000"/>
          <w:sz w:val="22"/>
          <w:szCs w:val="22"/>
        </w:rPr>
      </w:pPr>
      <w:r>
        <w:rPr>
          <w:rFonts w:ascii="Calibri" w:hAnsi="Calibri"/>
          <w:color w:val="000000"/>
          <w:sz w:val="22"/>
          <w:szCs w:val="22"/>
          <w:lang w:val="en-US"/>
        </w:rPr>
        <w:t>Prepare AnV/PI medium for staining and compound exposure – plate 1 and 2:</w:t>
      </w:r>
    </w:p>
    <w:p>
      <w:pPr>
        <w:pStyle w:val="Normal"/>
        <w:ind w:left="720" w:hanging="0"/>
        <w:rPr>
          <w:rFonts w:ascii="Calibri" w:hAnsi="Calibri"/>
          <w:color w:val="000000"/>
          <w:sz w:val="22"/>
          <w:szCs w:val="22"/>
        </w:rPr>
      </w:pPr>
      <w:r>
        <w:rPr>
          <w:rFonts w:ascii="Calibri" w:hAnsi="Calibri"/>
          <w:color w:val="000000"/>
          <w:sz w:val="22"/>
          <w:szCs w:val="22"/>
          <w:lang w:val="en-US"/>
        </w:rPr>
        <w:t>(twice)</w:t>
      </w:r>
    </w:p>
    <w:p>
      <w:pPr>
        <w:pStyle w:val="Normal"/>
        <w:numPr>
          <w:ilvl w:val="0"/>
          <w:numId w:val="12"/>
        </w:numPr>
        <w:rPr>
          <w:color w:val="000000"/>
          <w:sz w:val="22"/>
          <w:szCs w:val="22"/>
        </w:rPr>
      </w:pPr>
      <w:r>
        <w:rPr>
          <w:rFonts w:ascii="Calibri" w:hAnsi="Calibri"/>
          <w:color w:val="000000"/>
          <w:sz w:val="22"/>
          <w:szCs w:val="22"/>
          <w:lang w:val="en-US"/>
        </w:rPr>
        <w:t>66.4 uL per well → 256.6 uL → 400 uL (2x 200 µL with multichannel) per well in 96-deepwell plate → 40 mL</w:t>
      </w:r>
    </w:p>
    <w:p>
      <w:pPr>
        <w:pStyle w:val="Normal"/>
        <w:numPr>
          <w:ilvl w:val="0"/>
          <w:numId w:val="12"/>
        </w:numPr>
        <w:rPr>
          <w:color w:val="000000"/>
          <w:sz w:val="22"/>
          <w:szCs w:val="22"/>
        </w:rPr>
      </w:pPr>
      <w:r>
        <w:rPr>
          <w:rFonts w:ascii="Calibri" w:hAnsi="Calibri"/>
          <w:color w:val="000000"/>
          <w:sz w:val="22"/>
          <w:szCs w:val="22"/>
          <w:lang w:val="en-US"/>
        </w:rPr>
        <w:t>Add 40 mL of medium to a tube, add:</w:t>
      </w:r>
    </w:p>
    <w:p>
      <w:pPr>
        <w:pStyle w:val="Normal"/>
        <w:numPr>
          <w:ilvl w:val="1"/>
          <w:numId w:val="12"/>
        </w:numPr>
        <w:rPr>
          <w:color w:val="000000"/>
          <w:sz w:val="22"/>
          <w:szCs w:val="22"/>
        </w:rPr>
      </w:pPr>
      <w:r>
        <w:rPr>
          <w:rFonts w:ascii="Calibri" w:hAnsi="Calibri"/>
          <w:color w:val="000000"/>
          <w:sz w:val="22"/>
          <w:szCs w:val="22"/>
          <w:lang w:val="en-US"/>
        </w:rPr>
        <w:t>AnV 1:1670 → 24.0 uL</w:t>
      </w:r>
    </w:p>
    <w:p>
      <w:pPr>
        <w:pStyle w:val="Normal"/>
        <w:numPr>
          <w:ilvl w:val="1"/>
          <w:numId w:val="12"/>
        </w:numPr>
        <w:rPr>
          <w:color w:val="000000"/>
          <w:sz w:val="22"/>
          <w:szCs w:val="22"/>
        </w:rPr>
      </w:pPr>
      <w:r>
        <w:rPr>
          <w:rFonts w:ascii="Calibri" w:hAnsi="Calibri"/>
          <w:color w:val="000000"/>
          <w:sz w:val="22"/>
          <w:szCs w:val="22"/>
          <w:lang w:val="en-US"/>
        </w:rPr>
        <w:t>PI 1:835 → 48.0 uL</w:t>
      </w:r>
    </w:p>
    <w:p>
      <w:pPr>
        <w:pStyle w:val="Normal"/>
        <w:ind w:left="1080" w:hanging="0"/>
        <w:rPr>
          <w:rFonts w:ascii="Calibri" w:hAnsi="Calibri"/>
          <w:color w:val="000000"/>
          <w:sz w:val="22"/>
          <w:szCs w:val="22"/>
        </w:rPr>
      </w:pPr>
      <w:r>
        <w:rPr>
          <w:rFonts w:ascii="Calibri" w:hAnsi="Calibri"/>
          <w:color w:val="000000"/>
          <w:sz w:val="22"/>
          <w:szCs w:val="22"/>
          <w:lang w:val="en-US"/>
        </w:rPr>
        <w:t>Pipet 400 uL in deep well plates, seal</w:t>
      </w:r>
    </w:p>
    <w:p>
      <w:pPr>
        <w:pStyle w:val="Normal"/>
        <w:numPr>
          <w:ilvl w:val="0"/>
          <w:numId w:val="5"/>
        </w:numPr>
        <w:rPr>
          <w:rFonts w:ascii="Calibri" w:hAnsi="Calibri"/>
          <w:color w:val="000000"/>
          <w:sz w:val="22"/>
          <w:szCs w:val="22"/>
        </w:rPr>
      </w:pPr>
      <w:r>
        <w:rPr>
          <w:rFonts w:ascii="Calibri" w:hAnsi="Calibri"/>
          <w:color w:val="000000"/>
          <w:sz w:val="22"/>
          <w:szCs w:val="22"/>
          <w:lang w:val="en-US"/>
        </w:rPr>
        <w:t>Let Mitomycin thaw (one eppje, stock in Giulia’s freezer drawer)</w:t>
      </w:r>
    </w:p>
    <w:p>
      <w:pPr>
        <w:pStyle w:val="Normal"/>
        <w:numPr>
          <w:ilvl w:val="0"/>
          <w:numId w:val="5"/>
        </w:numPr>
        <w:rPr>
          <w:rFonts w:ascii="Calibri" w:hAnsi="Calibri"/>
          <w:color w:val="000000"/>
          <w:sz w:val="22"/>
          <w:szCs w:val="22"/>
        </w:rPr>
      </w:pPr>
      <w:r>
        <w:rPr>
          <w:rFonts w:ascii="Calibri" w:hAnsi="Calibri"/>
          <w:color w:val="000000"/>
          <w:sz w:val="22"/>
          <w:szCs w:val="22"/>
          <w:lang w:val="en-US"/>
        </w:rPr>
        <w:t xml:space="preserve">Insert deep well plate in Biomek (for odd plates </w:t>
      </w:r>
      <w:r>
        <w:rPr>
          <w:rFonts w:ascii="Calibri" w:hAnsi="Calibri"/>
          <w:b/>
          <w:bCs/>
          <w:color w:val="FF0000"/>
          <w:sz w:val="22"/>
          <w:szCs w:val="22"/>
          <w:lang w:val="en-US"/>
        </w:rPr>
        <w:t>cytomat hotel tower 8, position 1</w:t>
      </w:r>
      <w:r>
        <w:rPr>
          <w:rFonts w:ascii="Calibri" w:hAnsi="Calibri"/>
          <w:color w:val="000000"/>
          <w:sz w:val="22"/>
          <w:szCs w:val="22"/>
          <w:lang w:val="en-US"/>
        </w:rPr>
        <w:t xml:space="preserve"> , for even plates </w:t>
      </w:r>
      <w:r>
        <w:rPr>
          <w:rFonts w:ascii="Calibri" w:hAnsi="Calibri"/>
          <w:b/>
          <w:bCs/>
          <w:color w:val="FF0000"/>
          <w:sz w:val="22"/>
          <w:szCs w:val="22"/>
          <w:lang w:val="en-US"/>
        </w:rPr>
        <w:t xml:space="preserve">cytomat hotel tower 1, position 3. </w:t>
      </w:r>
      <w:r>
        <w:rPr>
          <w:rFonts w:ascii="Calibri" w:hAnsi="Calibri"/>
          <w:bCs/>
          <w:color w:val="00000A"/>
          <w:sz w:val="22"/>
          <w:szCs w:val="22"/>
          <w:lang w:val="en-US"/>
        </w:rPr>
        <w:t>For the combined exposure and Hoechst staining protocol, the correct position is always</w:t>
      </w:r>
      <w:r>
        <w:rPr>
          <w:rFonts w:ascii="Calibri" w:hAnsi="Calibri"/>
          <w:b/>
          <w:bCs/>
          <w:color w:val="00000A"/>
          <w:sz w:val="22"/>
          <w:szCs w:val="22"/>
          <w:lang w:val="en-US"/>
        </w:rPr>
        <w:t xml:space="preserve"> </w:t>
      </w:r>
      <w:r>
        <w:rPr>
          <w:rFonts w:ascii="Calibri" w:hAnsi="Calibri"/>
          <w:b/>
          <w:bCs/>
          <w:color w:val="FF0000"/>
          <w:sz w:val="22"/>
          <w:szCs w:val="22"/>
          <w:lang w:val="en-US"/>
        </w:rPr>
        <w:t>cytomat hotel tower 8, position 1</w:t>
      </w:r>
      <w:r>
        <w:rPr>
          <w:rFonts w:ascii="Calibri" w:hAnsi="Calibri"/>
          <w:color w:val="000000"/>
          <w:sz w:val="22"/>
          <w:szCs w:val="22"/>
          <w:lang w:val="en-US"/>
        </w:rPr>
        <w:t>)</w:t>
      </w:r>
    </w:p>
    <w:p>
      <w:pPr>
        <w:pStyle w:val="Normal"/>
        <w:numPr>
          <w:ilvl w:val="0"/>
          <w:numId w:val="5"/>
        </w:numPr>
        <w:rPr>
          <w:rFonts w:ascii="Calibri" w:hAnsi="Calibri"/>
          <w:sz w:val="22"/>
          <w:szCs w:val="22"/>
        </w:rPr>
      </w:pPr>
      <w:r>
        <w:rPr>
          <w:rFonts w:ascii="Calibri" w:hAnsi="Calibri"/>
          <w:color w:val="000000"/>
          <w:sz w:val="22"/>
          <w:szCs w:val="22"/>
          <w:lang w:val="en-US"/>
        </w:rPr>
        <w:t xml:space="preserve">Start protocol </w:t>
      </w:r>
      <w:r>
        <w:rPr>
          <w:rFonts w:ascii="Calibri" w:hAnsi="Calibri"/>
          <w:bCs/>
          <w:color w:val="000000"/>
          <w:sz w:val="22"/>
          <w:szCs w:val="22"/>
          <w:lang w:val="en-US"/>
        </w:rPr>
        <w:t>the correct BioMek protocol. This depends on the day that you are exposing.</w:t>
      </w:r>
    </w:p>
    <w:p>
      <w:pPr>
        <w:pStyle w:val="Normal"/>
        <w:numPr>
          <w:ilvl w:val="1"/>
          <w:numId w:val="5"/>
        </w:numPr>
        <w:rPr>
          <w:rFonts w:ascii="Calibri" w:hAnsi="Calibri"/>
          <w:sz w:val="22"/>
          <w:szCs w:val="22"/>
        </w:rPr>
      </w:pPr>
      <w:r>
        <w:rPr>
          <w:rFonts w:ascii="Calibri" w:hAnsi="Calibri"/>
          <w:sz w:val="22"/>
          <w:szCs w:val="22"/>
        </w:rPr>
        <w:t xml:space="preserve">If you only expose, open </w:t>
      </w:r>
      <w:r>
        <w:rPr>
          <w:rFonts w:ascii="Calibri" w:hAnsi="Calibri"/>
          <w:b/>
          <w:sz w:val="22"/>
          <w:szCs w:val="22"/>
        </w:rPr>
        <w:t>20180907_FDAKIscreen_Exposure</w:t>
      </w:r>
      <w:r>
        <w:rPr>
          <w:rFonts w:ascii="Calibri" w:hAnsi="Calibri"/>
          <w:sz w:val="22"/>
          <w:szCs w:val="22"/>
        </w:rPr>
        <w:t>.</w:t>
      </w:r>
    </w:p>
    <w:p>
      <w:pPr>
        <w:pStyle w:val="Normal"/>
        <w:numPr>
          <w:ilvl w:val="1"/>
          <w:numId w:val="5"/>
        </w:numPr>
        <w:rPr>
          <w:rFonts w:ascii="Calibri" w:hAnsi="Calibri"/>
          <w:sz w:val="22"/>
          <w:szCs w:val="22"/>
        </w:rPr>
      </w:pPr>
      <w:r>
        <w:rPr>
          <w:rFonts w:ascii="Calibri" w:hAnsi="Calibri"/>
          <w:sz w:val="22"/>
          <w:szCs w:val="22"/>
        </w:rPr>
        <w:t xml:space="preserve">If you expose and stain cells with Hoechst at the same time, open the </w:t>
      </w:r>
      <w:r>
        <w:rPr>
          <w:rFonts w:ascii="Calibri" w:hAnsi="Calibri"/>
          <w:b/>
          <w:sz w:val="22"/>
          <w:szCs w:val="22"/>
        </w:rPr>
        <w:t>20181023_FDAKIscreen_’x’th plate</w:t>
      </w:r>
      <w:r>
        <w:rPr>
          <w:rFonts w:ascii="Calibri" w:hAnsi="Calibri"/>
          <w:sz w:val="22"/>
          <w:szCs w:val="22"/>
        </w:rPr>
        <w:t xml:space="preserve"> (x is the number of the plate that you are exposing/staining). </w:t>
      </w:r>
    </w:p>
    <w:p>
      <w:pPr>
        <w:pStyle w:val="Normal"/>
        <w:numPr>
          <w:ilvl w:val="0"/>
          <w:numId w:val="5"/>
        </w:numPr>
        <w:rPr>
          <w:rFonts w:ascii="Calibri" w:hAnsi="Calibri"/>
          <w:color w:val="000000"/>
          <w:sz w:val="22"/>
          <w:szCs w:val="22"/>
        </w:rPr>
      </w:pPr>
      <w:r>
        <w:rPr>
          <w:rFonts w:ascii="Calibri" w:hAnsi="Calibri"/>
          <w:color w:val="000000"/>
          <w:sz w:val="22"/>
          <w:szCs w:val="22"/>
          <w:lang w:val="en-US"/>
        </w:rPr>
        <w:t>After exposure of the imaging plate, refresh the reservoir with AnV/PI medium before the exposure of the next hour.</w:t>
      </w:r>
    </w:p>
    <w:p>
      <w:pPr>
        <w:pStyle w:val="Normal"/>
        <w:numPr>
          <w:ilvl w:val="0"/>
          <w:numId w:val="5"/>
        </w:numPr>
        <w:rPr>
          <w:rFonts w:ascii="Calibri" w:hAnsi="Calibri"/>
          <w:color w:val="000000"/>
          <w:sz w:val="22"/>
          <w:szCs w:val="22"/>
        </w:rPr>
      </w:pPr>
      <w:r>
        <w:rPr>
          <w:rFonts w:ascii="Calibri" w:hAnsi="Calibri"/>
          <w:color w:val="000000"/>
          <w:sz w:val="22"/>
          <w:szCs w:val="22"/>
          <w:lang w:val="en-US"/>
        </w:rPr>
        <w:t>Take old deep-well plate (sealed) and the imaging plate just processed, in the flow hood:</w:t>
      </w:r>
    </w:p>
    <w:p>
      <w:pPr>
        <w:pStyle w:val="Normal"/>
        <w:numPr>
          <w:ilvl w:val="1"/>
          <w:numId w:val="13"/>
        </w:numPr>
        <w:rPr>
          <w:rFonts w:ascii="Calibri" w:hAnsi="Calibri"/>
          <w:color w:val="000000"/>
          <w:sz w:val="22"/>
          <w:szCs w:val="22"/>
        </w:rPr>
      </w:pPr>
      <w:r>
        <w:rPr>
          <w:rFonts w:ascii="Calibri" w:hAnsi="Calibri"/>
          <w:i/>
          <w:color w:val="000000"/>
          <w:sz w:val="22"/>
          <w:szCs w:val="22"/>
          <w:lang w:val="en-US"/>
        </w:rPr>
        <w:t>After exposure of plate 1 and plate 5:</w:t>
      </w:r>
      <w:r>
        <w:rPr>
          <w:rFonts w:ascii="Calibri" w:hAnsi="Calibri"/>
          <w:color w:val="000000"/>
          <w:sz w:val="22"/>
          <w:szCs w:val="22"/>
          <w:lang w:val="en-US"/>
        </w:rPr>
        <w:t xml:space="preserve"> Dilute Mito eppje 1:10 → 900 uL of DMEM-AnV-PI from deep well plate. You can use this for four replicates. </w:t>
      </w:r>
    </w:p>
    <w:p>
      <w:pPr>
        <w:pStyle w:val="Normal"/>
        <w:numPr>
          <w:ilvl w:val="1"/>
          <w:numId w:val="13"/>
        </w:numPr>
        <w:rPr>
          <w:rFonts w:ascii="Calibri" w:hAnsi="Calibri"/>
          <w:color w:val="000000"/>
          <w:sz w:val="22"/>
          <w:szCs w:val="22"/>
        </w:rPr>
      </w:pPr>
      <w:r>
        <w:rPr>
          <w:rFonts w:ascii="Calibri" w:hAnsi="Calibri"/>
          <w:color w:val="000000"/>
          <w:sz w:val="22"/>
          <w:szCs w:val="22"/>
          <w:lang w:val="en-US"/>
        </w:rPr>
        <w:t>Check on the plate layout the location of the Mitomycin exposure.</w:t>
      </w:r>
    </w:p>
    <w:p>
      <w:pPr>
        <w:pStyle w:val="Normal"/>
        <w:numPr>
          <w:ilvl w:val="1"/>
          <w:numId w:val="13"/>
        </w:numPr>
        <w:rPr>
          <w:rFonts w:ascii="Calibri" w:hAnsi="Calibri"/>
          <w:color w:val="000000"/>
          <w:sz w:val="22"/>
          <w:szCs w:val="22"/>
        </w:rPr>
      </w:pPr>
      <w:r>
        <w:rPr>
          <w:rFonts w:ascii="Calibri" w:hAnsi="Calibri"/>
          <w:color w:val="000000"/>
          <w:sz w:val="22"/>
          <w:szCs w:val="22"/>
          <w:lang w:val="en-US"/>
        </w:rPr>
        <w:t>add 60 uL of mitomycin solution in empty wells</w:t>
      </w:r>
    </w:p>
    <w:p>
      <w:pPr>
        <w:pStyle w:val="Normal"/>
        <w:numPr>
          <w:ilvl w:val="0"/>
          <w:numId w:val="5"/>
        </w:numPr>
        <w:rPr>
          <w:rFonts w:ascii="Calibri" w:hAnsi="Calibri"/>
          <w:color w:val="000000"/>
          <w:sz w:val="22"/>
          <w:szCs w:val="22"/>
        </w:rPr>
      </w:pPr>
      <w:r>
        <w:rPr>
          <w:rFonts w:ascii="Calibri" w:hAnsi="Calibri"/>
          <w:color w:val="000000"/>
          <w:sz w:val="22"/>
          <w:szCs w:val="22"/>
          <w:lang w:val="en-US"/>
        </w:rPr>
        <w:t>Aspirate the rest of the DMEM-AnV-PI, prepare a new deep-well</w:t>
      </w:r>
    </w:p>
    <w:p>
      <w:pPr>
        <w:pStyle w:val="Normal"/>
        <w:numPr>
          <w:ilvl w:val="0"/>
          <w:numId w:val="5"/>
        </w:numPr>
        <w:rPr>
          <w:rFonts w:ascii="Calibri" w:hAnsi="Calibri"/>
          <w:sz w:val="22"/>
          <w:szCs w:val="22"/>
        </w:rPr>
      </w:pPr>
      <w:r>
        <w:rPr>
          <w:rFonts w:ascii="Calibri" w:hAnsi="Calibri"/>
          <w:color w:val="000000"/>
          <w:sz w:val="22"/>
          <w:szCs w:val="22"/>
          <w:lang w:val="en-US"/>
        </w:rPr>
        <w:t>Repeat</w:t>
      </w:r>
    </w:p>
    <w:p>
      <w:pPr>
        <w:pStyle w:val="Normal"/>
        <w:numPr>
          <w:ilvl w:val="0"/>
          <w:numId w:val="5"/>
        </w:numPr>
        <w:rPr>
          <w:rFonts w:ascii="Calibri" w:hAnsi="Calibri"/>
          <w:sz w:val="22"/>
          <w:szCs w:val="22"/>
        </w:rPr>
      </w:pPr>
      <w:r>
        <w:rPr>
          <w:rFonts w:ascii="Calibri" w:hAnsi="Calibri"/>
          <w:color w:val="000000"/>
          <w:sz w:val="22"/>
          <w:szCs w:val="22"/>
          <w:lang w:val="en-US"/>
        </w:rPr>
        <w:t>At the end of the day, wash the deep well plates with PBS and water and leave at the BioMek to be autoclaved.</w:t>
      </w:r>
    </w:p>
    <w:p>
      <w:pPr>
        <w:pStyle w:val="Normal"/>
        <w:rPr>
          <w:rFonts w:ascii="Calibri" w:hAnsi="Calibri"/>
          <w:color w:val="FF0000"/>
          <w:sz w:val="22"/>
          <w:szCs w:val="22"/>
          <w:lang w:val="en-US"/>
        </w:rPr>
      </w:pPr>
      <w:r>
        <w:rPr>
          <w:rFonts w:ascii="Calibri" w:hAnsi="Calibri"/>
          <w:color w:val="FF0000"/>
          <w:sz w:val="22"/>
          <w:szCs w:val="22"/>
          <w:lang w:val="en-US"/>
        </w:rPr>
      </w:r>
    </w:p>
    <w:p>
      <w:pPr>
        <w:pStyle w:val="Normal"/>
        <w:rPr>
          <w:rFonts w:ascii="Calibri" w:hAnsi="Calibri"/>
          <w:b/>
          <w:b/>
          <w:i/>
          <w:i/>
          <w:sz w:val="22"/>
          <w:szCs w:val="22"/>
          <w:lang w:val="en-US"/>
        </w:rPr>
      </w:pPr>
      <w:r>
        <w:rPr>
          <w:rFonts w:ascii="Calibri" w:hAnsi="Calibri"/>
          <w:b/>
          <w:i/>
          <w:sz w:val="22"/>
          <w:szCs w:val="22"/>
          <w:lang w:val="en-US"/>
        </w:rPr>
        <w:t>Day 4 (Friday) – 48h timepoint</w:t>
      </w:r>
    </w:p>
    <w:p>
      <w:pPr>
        <w:pStyle w:val="Normal"/>
        <w:rPr>
          <w:rFonts w:ascii="Calibri" w:hAnsi="Calibri"/>
          <w:b/>
          <w:b/>
          <w:i/>
          <w:i/>
          <w:sz w:val="22"/>
          <w:szCs w:val="22"/>
          <w:lang w:val="en-US"/>
        </w:rPr>
      </w:pPr>
      <w:r>
        <w:rPr>
          <w:rFonts w:ascii="Calibri" w:hAnsi="Calibri"/>
          <w:b/>
          <w:i/>
          <w:sz w:val="22"/>
          <w:szCs w:val="22"/>
          <w:lang w:val="en-US"/>
        </w:rPr>
      </w:r>
    </w:p>
    <w:p>
      <w:pPr>
        <w:pStyle w:val="Normal"/>
        <w:rPr>
          <w:rFonts w:ascii="Calibri" w:hAnsi="Calibri"/>
          <w:sz w:val="22"/>
          <w:szCs w:val="22"/>
          <w:u w:val="single"/>
          <w:lang w:val="en-US"/>
        </w:rPr>
      </w:pPr>
      <w:r>
        <w:rPr>
          <w:rFonts w:ascii="Calibri" w:hAnsi="Calibri"/>
          <w:sz w:val="22"/>
          <w:szCs w:val="22"/>
          <w:u w:val="single"/>
          <w:lang w:val="en-US"/>
        </w:rPr>
        <w:t>Materials:</w:t>
      </w:r>
    </w:p>
    <w:p>
      <w:pPr>
        <w:pStyle w:val="ListParagraph"/>
        <w:numPr>
          <w:ilvl w:val="0"/>
          <w:numId w:val="13"/>
        </w:numPr>
        <w:rPr>
          <w:rFonts w:ascii="Calibri" w:hAnsi="Calibri"/>
          <w:sz w:val="22"/>
          <w:szCs w:val="22"/>
          <w:u w:val="single"/>
          <w:lang w:val="en-US"/>
        </w:rPr>
      </w:pPr>
      <w:r>
        <w:rPr>
          <w:rFonts w:ascii="Calibri" w:hAnsi="Calibri"/>
          <w:sz w:val="22"/>
          <w:szCs w:val="22"/>
          <w:lang w:val="en-US"/>
        </w:rPr>
        <w:t>Aluminium seals</w:t>
      </w:r>
    </w:p>
    <w:p>
      <w:pPr>
        <w:pStyle w:val="ListParagraph"/>
        <w:numPr>
          <w:ilvl w:val="0"/>
          <w:numId w:val="13"/>
        </w:numPr>
        <w:rPr>
          <w:rFonts w:ascii="Calibri" w:hAnsi="Calibri"/>
          <w:sz w:val="22"/>
          <w:szCs w:val="22"/>
          <w:u w:val="single"/>
          <w:lang w:val="en-US"/>
        </w:rPr>
      </w:pPr>
      <w:r>
        <w:rPr>
          <w:rFonts w:ascii="Calibri" w:hAnsi="Calibri"/>
          <w:sz w:val="22"/>
          <w:szCs w:val="22"/>
          <w:lang w:val="en-US"/>
        </w:rPr>
        <w:t>PBS (Sterile)</w:t>
      </w:r>
    </w:p>
    <w:p>
      <w:pPr>
        <w:pStyle w:val="ListParagraph"/>
        <w:numPr>
          <w:ilvl w:val="0"/>
          <w:numId w:val="13"/>
        </w:numPr>
        <w:rPr>
          <w:rFonts w:ascii="Calibri" w:hAnsi="Calibri"/>
          <w:sz w:val="22"/>
          <w:szCs w:val="22"/>
          <w:u w:val="single"/>
          <w:lang w:val="en-US"/>
        </w:rPr>
      </w:pPr>
      <w:r>
        <w:rPr>
          <w:rFonts w:ascii="Calibri" w:hAnsi="Calibri"/>
          <w:sz w:val="22"/>
          <w:szCs w:val="22"/>
          <w:lang w:val="en-US"/>
        </w:rPr>
        <w:t>4% Formaldehyde (flowhood)</w:t>
      </w:r>
    </w:p>
    <w:p>
      <w:pPr>
        <w:pStyle w:val="ListParagraph"/>
        <w:numPr>
          <w:ilvl w:val="0"/>
          <w:numId w:val="13"/>
        </w:numPr>
        <w:rPr>
          <w:rFonts w:ascii="Calibri" w:hAnsi="Calibri"/>
          <w:sz w:val="22"/>
          <w:szCs w:val="22"/>
          <w:u w:val="single"/>
          <w:lang w:val="en-US"/>
        </w:rPr>
      </w:pPr>
      <w:r>
        <w:rPr>
          <w:rFonts w:ascii="Calibri" w:hAnsi="Calibri"/>
          <w:sz w:val="22"/>
          <w:szCs w:val="22"/>
          <w:lang w:val="en-US"/>
        </w:rPr>
        <w:t>PBS with 0.05% NaN</w:t>
      </w:r>
      <w:r>
        <w:rPr>
          <w:rFonts w:ascii="Calibri" w:hAnsi="Calibri"/>
          <w:sz w:val="22"/>
          <w:szCs w:val="22"/>
          <w:vertAlign w:val="subscript"/>
          <w:lang w:val="en-US"/>
        </w:rPr>
        <w:t>3</w:t>
      </w:r>
      <w:r>
        <w:rPr>
          <w:rFonts w:ascii="Calibri" w:hAnsi="Calibri"/>
          <w:sz w:val="22"/>
          <w:szCs w:val="22"/>
          <w:lang w:val="en-US"/>
        </w:rPr>
        <w:t xml:space="preserve"> (Linda’s bench)</w:t>
      </w:r>
    </w:p>
    <w:p>
      <w:pPr>
        <w:pStyle w:val="ListParagraph"/>
        <w:numPr>
          <w:ilvl w:val="0"/>
          <w:numId w:val="13"/>
        </w:numPr>
        <w:rPr>
          <w:rFonts w:ascii="Calibri" w:hAnsi="Calibri"/>
          <w:sz w:val="22"/>
          <w:szCs w:val="22"/>
          <w:u w:val="single"/>
        </w:rPr>
      </w:pPr>
      <w:r>
        <w:rPr>
          <w:rFonts w:ascii="Calibri" w:hAnsi="Calibri"/>
          <w:sz w:val="22"/>
          <w:szCs w:val="22"/>
          <w:lang w:val="en-US"/>
        </w:rPr>
        <w:t>P200 multichannel pipet</w:t>
      </w:r>
    </w:p>
    <w:p>
      <w:pPr>
        <w:pStyle w:val="Normal"/>
        <w:ind w:left="360" w:hanging="0"/>
        <w:rPr>
          <w:rFonts w:ascii="Calibri" w:hAnsi="Calibri"/>
          <w:sz w:val="22"/>
          <w:szCs w:val="22"/>
          <w:u w:val="single"/>
        </w:rPr>
      </w:pPr>
      <w:r>
        <w:rPr>
          <w:rFonts w:ascii="Calibri" w:hAnsi="Calibri"/>
          <w:sz w:val="22"/>
          <w:szCs w:val="22"/>
          <w:u w:val="single"/>
        </w:rPr>
      </w:r>
    </w:p>
    <w:p>
      <w:pPr>
        <w:pStyle w:val="ListParagraph"/>
        <w:numPr>
          <w:ilvl w:val="0"/>
          <w:numId w:val="5"/>
        </w:numPr>
        <w:rPr>
          <w:rFonts w:ascii="Calibri" w:hAnsi="Calibri"/>
          <w:sz w:val="22"/>
          <w:szCs w:val="22"/>
        </w:rPr>
      </w:pPr>
      <w:r>
        <w:rPr>
          <w:rFonts w:ascii="Calibri" w:hAnsi="Calibri"/>
          <w:sz w:val="22"/>
          <w:szCs w:val="22"/>
          <w:lang w:val="en-US"/>
        </w:rPr>
        <w:t>Image the plates at approximately the same time as on Wednesday to acquire the 48 hour timepoint data. Check the focus of the microscope on the plate, but do not change the imaging settings!</w:t>
      </w:r>
    </w:p>
    <w:p>
      <w:pPr>
        <w:pStyle w:val="ListParagraph"/>
        <w:numPr>
          <w:ilvl w:val="0"/>
          <w:numId w:val="5"/>
        </w:numPr>
        <w:rPr>
          <w:rFonts w:ascii="Calibri" w:hAnsi="Calibri"/>
          <w:sz w:val="22"/>
          <w:szCs w:val="22"/>
        </w:rPr>
      </w:pPr>
      <w:r>
        <w:rPr>
          <w:rFonts w:ascii="Calibri" w:hAnsi="Calibri"/>
          <w:sz w:val="22"/>
          <w:szCs w:val="22"/>
        </w:rPr>
        <w:t>Fix plates with formaldehyde</w:t>
      </w:r>
      <w:r>
        <w:rPr>
          <w:rFonts w:ascii="Calibri" w:hAnsi="Calibri"/>
          <w:b/>
          <w:sz w:val="22"/>
          <w:szCs w:val="22"/>
        </w:rPr>
        <w:t xml:space="preserve"> (see immunofluorescence part of protocol)</w:t>
      </w:r>
      <w:r>
        <w:rPr>
          <w:rFonts w:ascii="Calibri" w:hAnsi="Calibri"/>
          <w:sz w:val="22"/>
          <w:szCs w:val="22"/>
        </w:rPr>
        <w:t>.</w:t>
      </w:r>
    </w:p>
    <w:p>
      <w:pPr>
        <w:pStyle w:val="ListParagraph"/>
        <w:numPr>
          <w:ilvl w:val="0"/>
          <w:numId w:val="5"/>
        </w:numPr>
        <w:rPr>
          <w:rFonts w:ascii="Calibri" w:hAnsi="Calibri"/>
          <w:b/>
          <w:b/>
          <w:bCs/>
          <w:color w:val="00B050"/>
          <w:sz w:val="22"/>
          <w:szCs w:val="22"/>
        </w:rPr>
      </w:pPr>
      <w:r>
        <w:rPr>
          <w:rFonts w:ascii="Calibri" w:hAnsi="Calibri"/>
          <w:b/>
          <w:bCs/>
          <w:color w:val="00B050"/>
          <w:sz w:val="22"/>
          <w:szCs w:val="22"/>
          <w:lang w:val="en-US"/>
        </w:rPr>
        <w:t>Lyse the cells for BioSpyder analysis (only wildtypes)</w:t>
      </w:r>
    </w:p>
    <w:p>
      <w:pPr>
        <w:pStyle w:val="Normal"/>
        <w:rPr>
          <w:rFonts w:ascii="Calibri" w:hAnsi="Calibri"/>
          <w:bCs/>
          <w:color w:val="00000A"/>
          <w:sz w:val="22"/>
          <w:szCs w:val="22"/>
        </w:rPr>
      </w:pPr>
      <w:r>
        <w:rPr>
          <w:rFonts w:ascii="Calibri" w:hAnsi="Calibri"/>
          <w:b/>
          <w:bCs/>
          <w:i/>
          <w:color w:val="00000A"/>
          <w:sz w:val="22"/>
          <w:szCs w:val="22"/>
        </w:rPr>
        <w:t>Day 4 and 5 – Immunofluorescence (Phenotypic assay)</w:t>
      </w:r>
    </w:p>
    <w:p>
      <w:pPr>
        <w:pStyle w:val="Normal"/>
        <w:rPr>
          <w:rFonts w:ascii="Calibri" w:hAnsi="Calibri"/>
          <w:bCs/>
          <w:color w:val="00000A"/>
          <w:sz w:val="22"/>
          <w:szCs w:val="22"/>
        </w:rPr>
      </w:pPr>
      <w:r>
        <w:rPr>
          <w:rFonts w:ascii="Calibri" w:hAnsi="Calibri"/>
          <w:bCs/>
          <w:color w:val="00000A"/>
          <w:sz w:val="22"/>
          <w:szCs w:val="22"/>
        </w:rPr>
      </w:r>
    </w:p>
    <w:p>
      <w:pPr>
        <w:pStyle w:val="Normal"/>
        <w:rPr>
          <w:rFonts w:ascii="Calibri" w:hAnsi="Calibri"/>
          <w:bCs/>
          <w:color w:val="00000A"/>
          <w:sz w:val="22"/>
          <w:szCs w:val="22"/>
        </w:rPr>
      </w:pPr>
      <w:r>
        <w:rPr>
          <w:rFonts w:ascii="Calibri" w:hAnsi="Calibri"/>
          <w:bCs/>
          <w:color w:val="00000A"/>
          <w:sz w:val="22"/>
          <w:szCs w:val="22"/>
          <w:u w:val="single"/>
        </w:rPr>
        <w:t>Materials:</w:t>
      </w:r>
    </w:p>
    <w:p>
      <w:pPr>
        <w:pStyle w:val="ListParagraph"/>
        <w:numPr>
          <w:ilvl w:val="0"/>
          <w:numId w:val="13"/>
        </w:numPr>
        <w:rPr>
          <w:rFonts w:ascii="Calibri" w:hAnsi="Calibri"/>
          <w:bCs/>
          <w:color w:val="00000A"/>
          <w:sz w:val="22"/>
          <w:szCs w:val="22"/>
        </w:rPr>
      </w:pPr>
      <w:r>
        <w:rPr>
          <w:rFonts w:ascii="Calibri" w:hAnsi="Calibri"/>
          <w:bCs/>
          <w:color w:val="00000A"/>
          <w:sz w:val="22"/>
          <w:szCs w:val="22"/>
        </w:rPr>
        <w:t>PBS</w:t>
      </w:r>
    </w:p>
    <w:p>
      <w:pPr>
        <w:pStyle w:val="ListParagraph"/>
        <w:numPr>
          <w:ilvl w:val="0"/>
          <w:numId w:val="13"/>
        </w:numPr>
        <w:rPr>
          <w:rFonts w:ascii="Calibri" w:hAnsi="Calibri"/>
          <w:sz w:val="22"/>
          <w:szCs w:val="22"/>
          <w:u w:val="single"/>
          <w:lang w:val="en-US"/>
        </w:rPr>
      </w:pPr>
      <w:r>
        <w:rPr>
          <w:rFonts w:ascii="Calibri" w:hAnsi="Calibri"/>
          <w:sz w:val="22"/>
          <w:szCs w:val="22"/>
          <w:lang w:val="en-US"/>
        </w:rPr>
        <w:t>PBS with 0.05% NaN</w:t>
      </w:r>
      <w:r>
        <w:rPr>
          <w:rFonts w:ascii="Calibri" w:hAnsi="Calibri"/>
          <w:sz w:val="22"/>
          <w:szCs w:val="22"/>
          <w:vertAlign w:val="subscript"/>
          <w:lang w:val="en-US"/>
        </w:rPr>
        <w:t>3</w:t>
      </w:r>
      <w:r>
        <w:rPr>
          <w:rFonts w:ascii="Calibri" w:hAnsi="Calibri"/>
          <w:sz w:val="22"/>
          <w:szCs w:val="22"/>
          <w:lang w:val="en-US"/>
        </w:rPr>
        <w:t xml:space="preserve"> (Linda’s bench)</w:t>
      </w:r>
    </w:p>
    <w:p>
      <w:pPr>
        <w:pStyle w:val="ListParagraph"/>
        <w:numPr>
          <w:ilvl w:val="0"/>
          <w:numId w:val="13"/>
        </w:numPr>
        <w:rPr>
          <w:rFonts w:ascii="Calibri" w:hAnsi="Calibri"/>
          <w:sz w:val="22"/>
          <w:szCs w:val="22"/>
          <w:u w:val="single"/>
          <w:lang w:val="en-US"/>
        </w:rPr>
      </w:pPr>
      <w:r>
        <w:rPr>
          <w:rFonts w:ascii="Calibri" w:hAnsi="Calibri"/>
          <w:sz w:val="22"/>
          <w:szCs w:val="22"/>
          <w:lang w:val="en-US"/>
        </w:rPr>
        <w:t>Triton-X100 (100% stock solution)</w:t>
      </w:r>
    </w:p>
    <w:p>
      <w:pPr>
        <w:pStyle w:val="ListParagraph"/>
        <w:numPr>
          <w:ilvl w:val="0"/>
          <w:numId w:val="13"/>
        </w:numPr>
        <w:rPr>
          <w:rFonts w:ascii="Calibri" w:hAnsi="Calibri"/>
          <w:sz w:val="22"/>
          <w:szCs w:val="22"/>
          <w:u w:val="single"/>
          <w:lang w:val="en-US"/>
        </w:rPr>
      </w:pPr>
      <w:r>
        <w:rPr>
          <w:rFonts w:ascii="Calibri" w:hAnsi="Calibri"/>
          <w:sz w:val="22"/>
          <w:szCs w:val="22"/>
          <w:lang w:val="en-US"/>
        </w:rPr>
        <w:t>Paraformaldehyde</w:t>
      </w:r>
    </w:p>
    <w:p>
      <w:pPr>
        <w:pStyle w:val="ListParagraph"/>
        <w:numPr>
          <w:ilvl w:val="0"/>
          <w:numId w:val="13"/>
        </w:numPr>
        <w:rPr>
          <w:rFonts w:ascii="Calibri" w:hAnsi="Calibri"/>
          <w:bCs/>
          <w:color w:val="00000A"/>
          <w:sz w:val="22"/>
          <w:szCs w:val="22"/>
        </w:rPr>
      </w:pPr>
      <w:r>
        <w:rPr>
          <w:rFonts w:ascii="Calibri" w:hAnsi="Calibri"/>
          <w:bCs/>
          <w:color w:val="00000A"/>
          <w:sz w:val="22"/>
          <w:szCs w:val="22"/>
        </w:rPr>
        <w:t>Phalloidin rhodamine (100 nM stock)</w:t>
      </w:r>
    </w:p>
    <w:p>
      <w:pPr>
        <w:pStyle w:val="ListParagraph"/>
        <w:numPr>
          <w:ilvl w:val="0"/>
          <w:numId w:val="13"/>
        </w:numPr>
        <w:rPr>
          <w:rFonts w:ascii="Calibri" w:hAnsi="Calibri"/>
          <w:bCs/>
          <w:color w:val="00000A"/>
          <w:sz w:val="22"/>
          <w:szCs w:val="22"/>
        </w:rPr>
      </w:pPr>
      <w:r>
        <w:rPr>
          <w:rFonts w:ascii="Calibri" w:hAnsi="Calibri"/>
          <w:bCs/>
          <w:color w:val="00000A"/>
          <w:sz w:val="22"/>
          <w:szCs w:val="22"/>
        </w:rPr>
        <w:t>Aluminium foil</w:t>
      </w:r>
    </w:p>
    <w:p>
      <w:pPr>
        <w:pStyle w:val="ListParagraph"/>
        <w:numPr>
          <w:ilvl w:val="0"/>
          <w:numId w:val="13"/>
        </w:numPr>
        <w:rPr>
          <w:rFonts w:ascii="Calibri" w:hAnsi="Calibri"/>
          <w:bCs/>
          <w:color w:val="00000A"/>
          <w:sz w:val="22"/>
          <w:szCs w:val="22"/>
        </w:rPr>
      </w:pPr>
      <w:r>
        <w:rPr>
          <w:rFonts w:ascii="Calibri" w:hAnsi="Calibri"/>
          <w:bCs/>
          <w:color w:val="00000A"/>
          <w:sz w:val="22"/>
          <w:szCs w:val="22"/>
        </w:rPr>
        <w:t>P1000</w:t>
      </w:r>
    </w:p>
    <w:p>
      <w:pPr>
        <w:pStyle w:val="ListParagraph"/>
        <w:numPr>
          <w:ilvl w:val="0"/>
          <w:numId w:val="13"/>
        </w:numPr>
        <w:rPr>
          <w:rFonts w:ascii="Calibri" w:hAnsi="Calibri"/>
          <w:bCs/>
          <w:color w:val="00000A"/>
          <w:sz w:val="22"/>
          <w:szCs w:val="22"/>
        </w:rPr>
      </w:pPr>
      <w:r>
        <w:rPr>
          <w:rFonts w:ascii="Calibri" w:hAnsi="Calibri"/>
          <w:bCs/>
          <w:color w:val="00000A"/>
          <w:sz w:val="22"/>
          <w:szCs w:val="22"/>
        </w:rPr>
        <w:t>Multichannel P100</w:t>
      </w:r>
    </w:p>
    <w:p>
      <w:pPr>
        <w:pStyle w:val="ListParagraph"/>
        <w:numPr>
          <w:ilvl w:val="0"/>
          <w:numId w:val="13"/>
        </w:numPr>
        <w:rPr>
          <w:rFonts w:ascii="Calibri" w:hAnsi="Calibri"/>
          <w:bCs/>
          <w:color w:val="00000A"/>
          <w:sz w:val="22"/>
          <w:szCs w:val="22"/>
        </w:rPr>
      </w:pPr>
      <w:r>
        <w:rPr>
          <w:rFonts w:ascii="Calibri" w:hAnsi="Calibri"/>
          <w:bCs/>
          <w:color w:val="00000A"/>
          <w:sz w:val="22"/>
          <w:szCs w:val="22"/>
        </w:rPr>
        <w:t>Tubes (15 mL or 50 mL depending on amount of staining solution)</w:t>
      </w:r>
    </w:p>
    <w:p>
      <w:pPr>
        <w:pStyle w:val="Normal"/>
        <w:rPr>
          <w:rFonts w:ascii="Calibri" w:hAnsi="Calibri"/>
          <w:bCs/>
          <w:color w:val="00000A"/>
          <w:sz w:val="22"/>
          <w:szCs w:val="22"/>
        </w:rPr>
      </w:pPr>
      <w:r>
        <w:rPr>
          <w:rFonts w:ascii="Calibri" w:hAnsi="Calibri"/>
          <w:bCs/>
          <w:color w:val="00000A"/>
          <w:sz w:val="22"/>
          <w:szCs w:val="22"/>
        </w:rPr>
      </w:r>
    </w:p>
    <w:p>
      <w:pPr>
        <w:pStyle w:val="ListParagraph"/>
        <w:numPr>
          <w:ilvl w:val="0"/>
          <w:numId w:val="14"/>
        </w:numPr>
        <w:spacing w:lineRule="auto" w:line="276"/>
        <w:rPr>
          <w:rFonts w:ascii="Calibri" w:hAnsi="Calibri" w:asciiTheme="minorHAnsi" w:hAnsiTheme="minorHAnsi"/>
          <w:sz w:val="22"/>
          <w:szCs w:val="22"/>
        </w:rPr>
      </w:pPr>
      <w:r>
        <w:rPr>
          <w:rFonts w:ascii="Calibri" w:hAnsi="Calibri" w:asciiTheme="minorHAnsi" w:hAnsiTheme="minorHAnsi"/>
          <w:sz w:val="22"/>
          <w:szCs w:val="22"/>
        </w:rPr>
        <w:t>Aspirate medium</w:t>
      </w:r>
    </w:p>
    <w:p>
      <w:pPr>
        <w:pStyle w:val="ListParagraph"/>
        <w:numPr>
          <w:ilvl w:val="0"/>
          <w:numId w:val="14"/>
        </w:numPr>
        <w:spacing w:lineRule="auto" w:line="276"/>
        <w:rPr>
          <w:rFonts w:ascii="Calibri" w:hAnsi="Calibri" w:asciiTheme="minorHAnsi" w:hAnsiTheme="minorHAnsi"/>
          <w:sz w:val="22"/>
          <w:szCs w:val="22"/>
          <w:lang w:val="en-US"/>
        </w:rPr>
      </w:pPr>
      <w:r>
        <w:rPr>
          <w:rFonts w:ascii="Calibri" w:hAnsi="Calibri" w:asciiTheme="minorHAnsi" w:hAnsiTheme="minorHAnsi"/>
          <w:sz w:val="22"/>
          <w:szCs w:val="22"/>
          <w:lang w:val="en-US"/>
        </w:rPr>
        <w:t>Fix cells with 30 µL 4% paraformaldehyde (PFA) in PBS. Work in the hood, as PFA is toxic! You will need 12 mL of this solution per plate. Leave the plate for 30 minutes at room temperature.</w:t>
      </w:r>
    </w:p>
    <w:p>
      <w:pPr>
        <w:pStyle w:val="ListParagraph"/>
        <w:numPr>
          <w:ilvl w:val="0"/>
          <w:numId w:val="14"/>
        </w:numPr>
        <w:spacing w:lineRule="auto" w:line="276"/>
        <w:rPr>
          <w:rFonts w:ascii="Calibri" w:hAnsi="Calibri" w:asciiTheme="minorHAnsi" w:hAnsiTheme="minorHAnsi"/>
          <w:sz w:val="22"/>
          <w:szCs w:val="22"/>
          <w:lang w:val="en-US"/>
        </w:rPr>
      </w:pPr>
      <w:r>
        <w:rPr>
          <w:rFonts w:ascii="Calibri" w:hAnsi="Calibri" w:asciiTheme="minorHAnsi" w:hAnsiTheme="minorHAnsi"/>
          <w:sz w:val="22"/>
          <w:szCs w:val="22"/>
          <w:lang w:val="en-US"/>
        </w:rPr>
        <w:t>Aspirate the paraformaldehyde and wash cells once with 30 µL PBS.</w:t>
      </w:r>
    </w:p>
    <w:p>
      <w:pPr>
        <w:pStyle w:val="ListParagraph"/>
        <w:numPr>
          <w:ilvl w:val="1"/>
          <w:numId w:val="14"/>
        </w:numPr>
        <w:spacing w:lineRule="auto" w:line="276"/>
        <w:rPr>
          <w:rFonts w:ascii="Calibri" w:hAnsi="Calibri" w:asciiTheme="minorHAnsi" w:hAnsiTheme="minorHAnsi"/>
          <w:sz w:val="22"/>
          <w:szCs w:val="22"/>
          <w:lang w:val="en-US"/>
        </w:rPr>
      </w:pPr>
      <w:r>
        <w:rPr>
          <w:rFonts w:ascii="Calibri" w:hAnsi="Calibri" w:asciiTheme="minorHAnsi" w:hAnsiTheme="minorHAnsi"/>
          <w:sz w:val="22"/>
          <w:szCs w:val="22"/>
          <w:lang w:val="en-US"/>
        </w:rPr>
        <w:t>If you want to image on another day, seal the plates store the plates at 4°C in 30 µL PBS containing 0.05% NaN</w:t>
      </w:r>
      <w:r>
        <w:rPr>
          <w:rFonts w:ascii="Calibri" w:hAnsi="Calibri" w:asciiTheme="minorHAnsi" w:hAnsiTheme="minorHAnsi"/>
          <w:sz w:val="22"/>
          <w:szCs w:val="22"/>
          <w:vertAlign w:val="subscript"/>
          <w:lang w:val="en-US"/>
        </w:rPr>
        <w:t>3</w:t>
      </w:r>
      <w:r>
        <w:rPr>
          <w:rFonts w:ascii="Calibri" w:hAnsi="Calibri" w:asciiTheme="minorHAnsi" w:hAnsiTheme="minorHAnsi"/>
          <w:sz w:val="22"/>
          <w:szCs w:val="22"/>
          <w:lang w:val="en-US"/>
        </w:rPr>
        <w:t>.</w:t>
      </w:r>
    </w:p>
    <w:p>
      <w:pPr>
        <w:pStyle w:val="ListParagraph"/>
        <w:numPr>
          <w:ilvl w:val="1"/>
          <w:numId w:val="14"/>
        </w:numPr>
        <w:spacing w:lineRule="auto" w:line="276"/>
        <w:rPr>
          <w:rFonts w:ascii="Calibri" w:hAnsi="Calibri" w:asciiTheme="minorHAnsi" w:hAnsiTheme="minorHAnsi"/>
          <w:sz w:val="22"/>
          <w:szCs w:val="22"/>
          <w:lang w:val="en-US"/>
        </w:rPr>
      </w:pPr>
      <w:r>
        <w:rPr>
          <w:rFonts w:ascii="Calibri" w:hAnsi="Calibri" w:asciiTheme="minorHAnsi" w:hAnsiTheme="minorHAnsi"/>
          <w:sz w:val="22"/>
          <w:szCs w:val="22"/>
          <w:lang w:val="en-US"/>
        </w:rPr>
        <w:t>If you want to ima</w:t>
      </w:r>
      <w:bookmarkStart w:id="0" w:name="_GoBack"/>
      <w:bookmarkEnd w:id="0"/>
      <w:r>
        <w:rPr>
          <w:rFonts w:ascii="Calibri" w:hAnsi="Calibri" w:asciiTheme="minorHAnsi" w:hAnsiTheme="minorHAnsi"/>
          <w:sz w:val="22"/>
          <w:szCs w:val="22"/>
          <w:lang w:val="en-US"/>
        </w:rPr>
        <w:t>ge on the same day, continue.</w:t>
      </w:r>
    </w:p>
    <w:p>
      <w:pPr>
        <w:pStyle w:val="ListParagraph"/>
        <w:numPr>
          <w:ilvl w:val="0"/>
          <w:numId w:val="14"/>
        </w:numPr>
        <w:spacing w:lineRule="auto" w:line="276"/>
        <w:rPr>
          <w:rFonts w:ascii="Calibri" w:hAnsi="Calibri" w:asciiTheme="minorHAnsi" w:hAnsiTheme="minorHAnsi"/>
          <w:sz w:val="22"/>
          <w:szCs w:val="22"/>
          <w:lang w:val="en-US"/>
        </w:rPr>
      </w:pPr>
      <w:r>
        <w:rPr>
          <w:rFonts w:ascii="Calibri" w:hAnsi="Calibri" w:asciiTheme="minorHAnsi" w:hAnsiTheme="minorHAnsi"/>
          <w:sz w:val="22"/>
          <w:szCs w:val="22"/>
          <w:lang w:val="en-US"/>
        </w:rPr>
        <w:t>Determine the volume of staining solution that you require (per plate 12 mL).</w:t>
      </w:r>
    </w:p>
    <w:p>
      <w:pPr>
        <w:pStyle w:val="ListParagraph"/>
        <w:numPr>
          <w:ilvl w:val="0"/>
          <w:numId w:val="14"/>
        </w:numPr>
        <w:spacing w:lineRule="auto" w:line="276"/>
        <w:rPr>
          <w:rFonts w:ascii="Calibri" w:hAnsi="Calibri" w:asciiTheme="minorHAnsi" w:hAnsiTheme="minorHAnsi"/>
          <w:sz w:val="22"/>
          <w:szCs w:val="22"/>
          <w:lang w:val="en-US"/>
        </w:rPr>
      </w:pPr>
      <w:r>
        <w:rPr>
          <w:rFonts w:ascii="Calibri" w:hAnsi="Calibri" w:asciiTheme="minorHAnsi" w:hAnsiTheme="minorHAnsi"/>
          <w:sz w:val="22"/>
          <w:szCs w:val="22"/>
          <w:lang w:val="en-US"/>
        </w:rPr>
        <w:t>Prepare the staining solution. Add 12 µL Triton X-100 to 12 mL PBS-NaN</w:t>
      </w:r>
      <w:r>
        <w:rPr>
          <w:rFonts w:ascii="Calibri" w:hAnsi="Calibri" w:asciiTheme="minorHAnsi" w:hAnsiTheme="minorHAnsi"/>
          <w:sz w:val="22"/>
          <w:szCs w:val="22"/>
          <w:vertAlign w:val="subscript"/>
          <w:lang w:val="en-US"/>
        </w:rPr>
        <w:t>3</w:t>
      </w:r>
      <w:r>
        <w:rPr>
          <w:rFonts w:ascii="Calibri" w:hAnsi="Calibri" w:asciiTheme="minorHAnsi" w:hAnsiTheme="minorHAnsi"/>
          <w:sz w:val="22"/>
          <w:szCs w:val="22"/>
          <w:lang w:val="en-US"/>
        </w:rPr>
        <w:t>. Add 6 µL Phalloidin  rhodamine.</w:t>
      </w:r>
    </w:p>
    <w:p>
      <w:pPr>
        <w:pStyle w:val="ListParagraph"/>
        <w:numPr>
          <w:ilvl w:val="0"/>
          <w:numId w:val="14"/>
        </w:numPr>
        <w:spacing w:lineRule="auto" w:line="276"/>
        <w:rPr>
          <w:rFonts w:ascii="Calibri" w:hAnsi="Calibri" w:cs="" w:asciiTheme="minorHAnsi" w:cstheme="minorBidi" w:hAnsiTheme="minorHAnsi"/>
          <w:sz w:val="22"/>
          <w:szCs w:val="22"/>
          <w:lang w:val="en-US"/>
        </w:rPr>
      </w:pPr>
      <w:r>
        <w:rPr>
          <w:rFonts w:ascii="Calibri" w:hAnsi="Calibri" w:asciiTheme="minorHAnsi" w:hAnsiTheme="minorHAnsi"/>
          <w:color w:val="00000A"/>
          <w:sz w:val="22"/>
          <w:szCs w:val="22"/>
          <w:lang w:val="en-US"/>
        </w:rPr>
        <w:t xml:space="preserve">Stain the F-actin with the staining solution </w:t>
      </w:r>
      <w:r>
        <w:rPr>
          <w:rFonts w:cs="Arial" w:ascii="Calibri" w:hAnsi="Calibri" w:asciiTheme="minorHAnsi" w:hAnsiTheme="minorHAnsi"/>
          <w:color w:val="00000A"/>
          <w:sz w:val="22"/>
          <w:szCs w:val="22"/>
          <w:lang w:val="en-US"/>
        </w:rPr>
        <w:t>for 3 hours at room temperature or overnight at 4°C</w:t>
      </w:r>
      <w:r>
        <w:rPr>
          <w:rFonts w:cs="Arial" w:ascii="Calibri" w:hAnsi="Calibri" w:asciiTheme="minorHAnsi" w:hAnsiTheme="minorHAnsi"/>
          <w:sz w:val="22"/>
          <w:szCs w:val="22"/>
          <w:lang w:val="en-US"/>
        </w:rPr>
        <w:t xml:space="preserve"> in 0.1% Triton-X100 PBS solution</w:t>
      </w:r>
      <w:r>
        <w:rPr>
          <w:rFonts w:cs="Arial" w:ascii="Calibri" w:hAnsi="Calibri" w:asciiTheme="minorHAnsi" w:hAnsiTheme="minorHAnsi"/>
          <w:color w:val="00000A"/>
          <w:sz w:val="22"/>
          <w:szCs w:val="22"/>
          <w:lang w:val="en-US"/>
        </w:rPr>
        <w:t>.</w:t>
      </w:r>
      <w:r>
        <w:rPr>
          <w:rFonts w:cs="Arial" w:ascii="Calibri" w:hAnsi="Calibri" w:asciiTheme="minorHAnsi" w:hAnsiTheme="minorHAnsi"/>
          <w:sz w:val="22"/>
          <w:szCs w:val="22"/>
          <w:lang w:val="en-US"/>
        </w:rPr>
        <w:t xml:space="preserve"> </w:t>
      </w:r>
      <w:r>
        <w:rPr>
          <w:rFonts w:cs="Arial" w:ascii="Calibri" w:hAnsi="Calibri" w:asciiTheme="minorHAnsi" w:hAnsiTheme="minorHAnsi"/>
          <w:b/>
          <w:sz w:val="22"/>
          <w:szCs w:val="22"/>
          <w:lang w:val="en-US"/>
        </w:rPr>
        <w:t>Keep the plate in the dark from now on!</w:t>
      </w:r>
    </w:p>
    <w:p>
      <w:pPr>
        <w:pStyle w:val="ListParagraph"/>
        <w:numPr>
          <w:ilvl w:val="0"/>
          <w:numId w:val="14"/>
        </w:numPr>
        <w:spacing w:lineRule="auto" w:line="276"/>
        <w:rPr>
          <w:rFonts w:ascii="Calibri" w:hAnsi="Calibri" w:asciiTheme="minorHAnsi" w:hAnsiTheme="minorHAnsi"/>
          <w:sz w:val="22"/>
          <w:szCs w:val="22"/>
          <w:lang w:val="en-US"/>
        </w:rPr>
      </w:pPr>
      <w:r>
        <w:rPr>
          <w:rFonts w:ascii="Calibri" w:hAnsi="Calibri" w:asciiTheme="minorHAnsi" w:hAnsiTheme="minorHAnsi"/>
          <w:sz w:val="22"/>
          <w:szCs w:val="22"/>
          <w:lang w:val="en-US"/>
        </w:rPr>
        <w:t>Wash the plate with once with PBS.</w:t>
      </w:r>
    </w:p>
    <w:p>
      <w:pPr>
        <w:pStyle w:val="ListParagraph"/>
        <w:numPr>
          <w:ilvl w:val="0"/>
          <w:numId w:val="14"/>
        </w:numPr>
        <w:spacing w:lineRule="auto" w:line="276"/>
        <w:rPr>
          <w:rFonts w:ascii="Calibri" w:hAnsi="Calibri" w:cs="" w:asciiTheme="minorHAnsi" w:cstheme="minorBidi" w:hAnsiTheme="minorHAnsi"/>
          <w:color w:val="00000A"/>
          <w:sz w:val="22"/>
          <w:szCs w:val="22"/>
          <w:lang w:val="en-US"/>
        </w:rPr>
      </w:pPr>
      <w:r>
        <w:rPr>
          <w:rFonts w:ascii="Calibri" w:hAnsi="Calibri" w:asciiTheme="minorHAnsi" w:hAnsiTheme="minorHAnsi"/>
          <w:sz w:val="22"/>
          <w:szCs w:val="22"/>
          <w:lang w:val="en-US"/>
        </w:rPr>
        <w:t>Add PBS-NaN</w:t>
      </w:r>
      <w:r>
        <w:rPr>
          <w:rFonts w:ascii="Calibri" w:hAnsi="Calibri" w:asciiTheme="minorHAnsi" w:hAnsiTheme="minorHAnsi"/>
          <w:sz w:val="22"/>
          <w:szCs w:val="22"/>
          <w:vertAlign w:val="subscript"/>
          <w:lang w:val="en-US"/>
        </w:rPr>
        <w:t>3</w:t>
      </w:r>
      <w:r>
        <w:rPr>
          <w:rFonts w:ascii="Calibri" w:hAnsi="Calibri" w:asciiTheme="minorHAnsi" w:hAnsiTheme="minorHAnsi"/>
          <w:sz w:val="22"/>
          <w:szCs w:val="22"/>
          <w:lang w:val="en-US"/>
        </w:rPr>
        <w:t xml:space="preserve"> to the plate, seal it and wrap in aluminum foil.</w:t>
      </w:r>
    </w:p>
    <w:p>
      <w:pPr>
        <w:pStyle w:val="ListParagraph"/>
        <w:numPr>
          <w:ilvl w:val="0"/>
          <w:numId w:val="14"/>
        </w:numPr>
        <w:spacing w:lineRule="auto" w:line="276"/>
        <w:rPr>
          <w:rFonts w:ascii="Calibri" w:hAnsi="Calibri" w:asciiTheme="minorHAnsi" w:hAnsiTheme="minorHAnsi"/>
          <w:sz w:val="22"/>
          <w:szCs w:val="22"/>
          <w:lang w:val="en-US"/>
        </w:rPr>
      </w:pPr>
      <w:r>
        <w:rPr>
          <w:rFonts w:ascii="Calibri" w:hAnsi="Calibri" w:asciiTheme="minorHAnsi" w:hAnsiTheme="minorHAnsi"/>
          <w:sz w:val="22"/>
          <w:szCs w:val="22"/>
          <w:lang w:val="en-US"/>
        </w:rPr>
        <w:t xml:space="preserve">Image using the ImageXpress using protocol </w:t>
      </w:r>
      <w:r>
        <w:rPr>
          <w:rFonts w:ascii="Calibri" w:hAnsi="Calibri" w:asciiTheme="minorHAnsi" w:hAnsiTheme="minorHAnsi"/>
          <w:b/>
          <w:sz w:val="22"/>
          <w:szCs w:val="22"/>
          <w:lang w:val="en-US"/>
        </w:rPr>
        <w:t>20181025_FDAKIscreen_F-actinScreening</w:t>
      </w:r>
    </w:p>
    <w:p>
      <w:pPr>
        <w:pStyle w:val="Normal"/>
        <w:rPr/>
      </w:pPr>
      <w:r>
        <w:rPr/>
      </w:r>
    </w:p>
    <w:sectPr>
      <w:headerReference w:type="default" r:id="rId2"/>
      <w:footerReference w:type="default" r:id="rId3"/>
      <w:type w:val="nextPage"/>
      <w:pgSz w:w="11906" w:h="16838"/>
      <w:pgMar w:left="1134" w:right="1134" w:header="454" w:top="1134" w:footer="227" w:bottom="1134" w:gutter="0"/>
      <w:pgNumType w:fmt="decimal"/>
      <w:formProt w:val="false"/>
      <w:textDirection w:val="lrTb"/>
      <w:docGrid w:type="default" w:linePitch="326" w:charSpace="4294961151"/>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OpenSymbol">
    <w:altName w:val="Arial Unicode MS"/>
    <w:charset w:val="01"/>
    <w:family w:val="roman"/>
    <w:pitch w:val="variable"/>
  </w:font>
  <w:font w:name="Calibri">
    <w:charset w:val="01"/>
    <w:family w:val="roman"/>
    <w:pitch w:val="variable"/>
  </w:font>
  <w:font w:name="Tahoma">
    <w:charset w:val="01"/>
    <w:family w:val="roman"/>
    <w:pitch w:val="variable"/>
  </w:font>
  <w:font w:name="Liberation Sans">
    <w:altName w:val="Arial"/>
    <w:charset w:val="01"/>
    <w:family w:val="roman"/>
    <w:pitch w:val="variable"/>
  </w:font>
  <w:font w:name="Wingdings">
    <w:charset w:val="02"/>
    <w:family w:val="auto"/>
    <w:pitch w:val="default"/>
  </w:font>
  <w:font w:name="Courier New">
    <w:charset w:val="01"/>
    <w:family w:val="modern"/>
    <w:pitch w:val="fixed"/>
  </w:font>
  <w:font w:name="Symbol">
    <w:charset w:val="02"/>
    <w:family w:val="auto"/>
    <w:pitch w:val="default"/>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960174891"/>
    </w:sdtPr>
    <w:sdtContent>
      <w:p>
        <w:pPr>
          <w:pStyle w:val="Footer"/>
          <w:jc w:val="right"/>
          <w:rPr/>
        </w:pPr>
        <w:r>
          <w:rPr>
            <w:rFonts w:ascii="Calibri" w:hAnsi="Calibri" w:asciiTheme="minorHAnsi" w:hAnsiTheme="minorHAnsi"/>
            <w:sz w:val="22"/>
          </w:rPr>
          <w:t xml:space="preserve">Page </w:t>
        </w:r>
        <w:r>
          <w:rPr>
            <w:rFonts w:ascii="Calibri" w:hAnsi="Calibri" w:asciiTheme="minorHAnsi" w:hAnsiTheme="minorHAnsi"/>
            <w:b/>
            <w:bCs/>
            <w:sz w:val="22"/>
            <w:szCs w:val="24"/>
          </w:rPr>
          <w:fldChar w:fldCharType="begin"/>
        </w:r>
        <w:r>
          <w:instrText> PAGE </w:instrText>
        </w:r>
        <w:r>
          <w:fldChar w:fldCharType="separate"/>
        </w:r>
        <w:r>
          <w:t>4</w:t>
        </w:r>
        <w:r>
          <w:fldChar w:fldCharType="end"/>
        </w:r>
        <w:r>
          <w:rPr>
            <w:rFonts w:ascii="Calibri" w:hAnsi="Calibri" w:asciiTheme="minorHAnsi" w:hAnsiTheme="minorHAnsi"/>
            <w:sz w:val="22"/>
          </w:rPr>
          <w:t xml:space="preserve"> of </w:t>
        </w:r>
        <w:r>
          <w:rPr>
            <w:rFonts w:ascii="Calibri" w:hAnsi="Calibri" w:asciiTheme="minorHAnsi" w:hAnsiTheme="minorHAnsi"/>
            <w:b/>
            <w:bCs/>
            <w:sz w:val="22"/>
            <w:szCs w:val="24"/>
          </w:rPr>
          <w:fldChar w:fldCharType="begin"/>
        </w:r>
        <w:r>
          <w:instrText> NUMPAGES </w:instrText>
        </w:r>
        <w:r>
          <w:fldChar w:fldCharType="separate"/>
        </w:r>
        <w:r>
          <w:t>4</w:t>
        </w:r>
        <w:r>
          <w:fldChar w:fldCharType="end"/>
        </w:r>
      </w:p>
    </w:sdtContent>
  </w:sdt>
  <w:p>
    <w:pPr>
      <w:pStyle w:val="Footer"/>
      <w:rPr>
        <w:rFonts w:ascii="Calibri" w:hAnsi="Calibri" w:asciiTheme="minorHAnsi" w:hAnsiTheme="minorHAnsi"/>
        <w:sz w:val="22"/>
      </w:rPr>
    </w:pPr>
    <w:r>
      <w:rPr>
        <w:rFonts w:asciiTheme="minorHAnsi" w:hAnsiTheme="minorHAnsi" w:ascii="Calibri" w:hAnsi="Calibri"/>
        <w:sz w:val="22"/>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rFonts w:ascii="Calibri" w:hAnsi="Calibri" w:asciiTheme="minorHAnsi" w:hAnsiTheme="minorHAnsi"/>
        <w:sz w:val="22"/>
        <w:lang w:val="en-US"/>
      </w:rPr>
    </w:pPr>
    <w:r>
      <w:rPr>
        <w:rFonts w:ascii="Calibri" w:hAnsi="Calibri" w:asciiTheme="minorHAnsi" w:hAnsiTheme="minorHAnsi"/>
        <w:sz w:val="22"/>
        <w:lang w:val="en-US"/>
      </w:rPr>
      <w:t>SOP FDA/KI library screen</w:t>
      <w:tab/>
      <w:t>Version 1.2</w:t>
      <w:tab/>
      <w:t>20181024</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ind w:left="720" w:hanging="360"/>
      </w:pPr>
      <w:rPr>
        <w:rFonts w:ascii="Wingdings" w:hAnsi="Wingdings" w:cs="Wingdings" w:hint="default"/>
        <w:sz w:val="22"/>
        <w:rFonts w:cs="Wingdings"/>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2">
    <w:lvl w:ilvl="0">
      <w:start w:val="1"/>
      <w:numFmt w:val="bullet"/>
      <w:lvlText w:val=""/>
      <w:lvlJc w:val="left"/>
      <w:pPr>
        <w:ind w:left="720" w:hanging="360"/>
      </w:pPr>
      <w:rPr>
        <w:rFonts w:ascii="Symbol" w:hAnsi="Symbol" w:cs="Symbol" w:hint="default"/>
        <w:sz w:val="22"/>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3">
    <w:lvl w:ilvl="0">
      <w:start w:val="1"/>
      <w:numFmt w:val="bullet"/>
      <w:lvlText w:val=""/>
      <w:lvlJc w:val="left"/>
      <w:pPr>
        <w:tabs>
          <w:tab w:val="num" w:pos="720"/>
        </w:tabs>
        <w:ind w:left="720" w:hanging="360"/>
      </w:pPr>
      <w:rPr>
        <w:rFonts w:ascii="Symbol" w:hAnsi="Symbol" w:cs="Symbol" w:hint="default"/>
        <w:sz w:val="22"/>
        <w:rFonts w:cs="OpenSymbol"/>
      </w:rPr>
    </w:lvl>
    <w:lvl w:ilvl="1">
      <w:start w:val="1"/>
      <w:numFmt w:val="bullet"/>
      <w:lvlText w:val="◦"/>
      <w:lvlJc w:val="left"/>
      <w:pPr>
        <w:tabs>
          <w:tab w:val="num" w:pos="1080"/>
        </w:tabs>
        <w:ind w:left="1080" w:hanging="360"/>
      </w:pPr>
      <w:rPr>
        <w:rFonts w:ascii="OpenSymbol" w:hAnsi="OpenSymbol" w:cs="OpenSymbol" w:hint="default"/>
        <w:rFonts w:cs="OpenSymbol"/>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abstractNum w:abstractNumId="4">
    <w:lvl w:ilvl="0">
      <w:start w:val="1"/>
      <w:numFmt w:val="bullet"/>
      <w:lvlText w:val=""/>
      <w:lvlJc w:val="left"/>
      <w:pPr>
        <w:tabs>
          <w:tab w:val="num" w:pos="720"/>
        </w:tabs>
        <w:ind w:left="720" w:hanging="360"/>
      </w:pPr>
      <w:rPr>
        <w:rFonts w:ascii="Symbol" w:hAnsi="Symbol" w:cs="Symbol" w:hint="default"/>
        <w:sz w:val="22"/>
        <w:rFonts w:cs="OpenSymbol"/>
      </w:rPr>
    </w:lvl>
    <w:lvl w:ilvl="1">
      <w:start w:val="1"/>
      <w:numFmt w:val="bullet"/>
      <w:lvlText w:val="◦"/>
      <w:lvlJc w:val="left"/>
      <w:pPr>
        <w:tabs>
          <w:tab w:val="num" w:pos="1080"/>
        </w:tabs>
        <w:ind w:left="1080" w:hanging="360"/>
      </w:pPr>
      <w:rPr>
        <w:rFonts w:ascii="OpenSymbol" w:hAnsi="OpenSymbol" w:cs="OpenSymbol" w:hint="default"/>
        <w:rFonts w:cs="OpenSymbol"/>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abstractNum w:abstractNumId="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lvl w:ilvl="0">
      <w:start w:val="1"/>
      <w:numFmt w:val="bullet"/>
      <w:lvlText w:val=""/>
      <w:lvlJc w:val="left"/>
      <w:pPr>
        <w:ind w:left="720" w:hanging="360"/>
      </w:pPr>
      <w:rPr>
        <w:rFonts w:ascii="Wingdings" w:hAnsi="Wingdings" w:cs="Wingdings" w:hint="default"/>
        <w:sz w:val="22"/>
        <w:rFonts w:cs="Courier New"/>
      </w:rPr>
    </w:lvl>
    <w:lvl w:ilvl="1">
      <w:start w:val="1"/>
      <w:numFmt w:val="bullet"/>
      <w:lvlText w:val="o"/>
      <w:lvlJc w:val="left"/>
      <w:pPr>
        <w:ind w:left="1440" w:hanging="360"/>
      </w:pPr>
      <w:rPr>
        <w:rFonts w:ascii="Courier New" w:hAnsi="Courier New" w:cs="Courier New" w:hint="default"/>
        <w:rFonts w:cs="Wingdings"/>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Symbol"/>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lvl w:ilvl="0">
      <w:start w:val="1"/>
      <w:numFmt w:val="bullet"/>
      <w:lvlText w:val=""/>
      <w:lvlJc w:val="left"/>
      <w:pPr>
        <w:tabs>
          <w:tab w:val="num" w:pos="1080"/>
        </w:tabs>
        <w:ind w:left="1080" w:hanging="360"/>
      </w:pPr>
      <w:rPr>
        <w:rFonts w:ascii="Symbol" w:hAnsi="Symbol" w:cs="Symbol" w:hint="default"/>
        <w:sz w:val="22"/>
        <w:rFonts w:cs="OpenSymbol"/>
      </w:rPr>
    </w:lvl>
    <w:lvl w:ilvl="1">
      <w:start w:val="1"/>
      <w:numFmt w:val="bullet"/>
      <w:lvlText w:val="◦"/>
      <w:lvlJc w:val="left"/>
      <w:pPr>
        <w:tabs>
          <w:tab w:val="num" w:pos="1440"/>
        </w:tabs>
        <w:ind w:left="1440" w:hanging="360"/>
      </w:pPr>
      <w:rPr>
        <w:rFonts w:ascii="OpenSymbol" w:hAnsi="OpenSymbol" w:cs="OpenSymbol" w:hint="default"/>
        <w:rFonts w:cs="OpenSymbol"/>
      </w:rPr>
    </w:lvl>
    <w:lvl w:ilvl="2">
      <w:start w:val="1"/>
      <w:numFmt w:val="bullet"/>
      <w:lvlText w:val="▪"/>
      <w:lvlJc w:val="left"/>
      <w:pPr>
        <w:tabs>
          <w:tab w:val="num" w:pos="1800"/>
        </w:tabs>
        <w:ind w:left="1800" w:hanging="360"/>
      </w:pPr>
      <w:rPr>
        <w:rFonts w:ascii="OpenSymbol" w:hAnsi="OpenSymbol" w:cs="OpenSymbol" w:hint="default"/>
        <w:rFonts w:cs="OpenSymbol"/>
      </w:rPr>
    </w:lvl>
    <w:lvl w:ilvl="3">
      <w:start w:val="1"/>
      <w:numFmt w:val="bullet"/>
      <w:lvlText w:val=""/>
      <w:lvlJc w:val="left"/>
      <w:pPr>
        <w:tabs>
          <w:tab w:val="num" w:pos="2160"/>
        </w:tabs>
        <w:ind w:left="2160" w:hanging="360"/>
      </w:pPr>
      <w:rPr>
        <w:rFonts w:ascii="Symbol" w:hAnsi="Symbol" w:cs="Symbol" w:hint="default"/>
        <w:rFonts w:cs="OpenSymbol"/>
      </w:rPr>
    </w:lvl>
    <w:lvl w:ilvl="4">
      <w:start w:val="1"/>
      <w:numFmt w:val="bullet"/>
      <w:lvlText w:val="◦"/>
      <w:lvlJc w:val="left"/>
      <w:pPr>
        <w:tabs>
          <w:tab w:val="num" w:pos="2520"/>
        </w:tabs>
        <w:ind w:left="2520" w:hanging="360"/>
      </w:pPr>
      <w:rPr>
        <w:rFonts w:ascii="OpenSymbol" w:hAnsi="OpenSymbol" w:cs="OpenSymbol" w:hint="default"/>
        <w:rFonts w:cs="OpenSymbol"/>
      </w:rPr>
    </w:lvl>
    <w:lvl w:ilvl="5">
      <w:start w:val="1"/>
      <w:numFmt w:val="bullet"/>
      <w:lvlText w:val="▪"/>
      <w:lvlJc w:val="left"/>
      <w:pPr>
        <w:tabs>
          <w:tab w:val="num" w:pos="2880"/>
        </w:tabs>
        <w:ind w:left="2880" w:hanging="360"/>
      </w:pPr>
      <w:rPr>
        <w:rFonts w:ascii="OpenSymbol" w:hAnsi="OpenSymbol" w:cs="OpenSymbol" w:hint="default"/>
        <w:rFonts w:cs="OpenSymbol"/>
      </w:rPr>
    </w:lvl>
    <w:lvl w:ilvl="6">
      <w:start w:val="1"/>
      <w:numFmt w:val="bullet"/>
      <w:lvlText w:val=""/>
      <w:lvlJc w:val="left"/>
      <w:pPr>
        <w:tabs>
          <w:tab w:val="num" w:pos="3240"/>
        </w:tabs>
        <w:ind w:left="3240" w:hanging="360"/>
      </w:pPr>
      <w:rPr>
        <w:rFonts w:ascii="Symbol" w:hAnsi="Symbol" w:cs="Symbol" w:hint="default"/>
        <w:rFonts w:cs="OpenSymbol"/>
      </w:rPr>
    </w:lvl>
    <w:lvl w:ilvl="7">
      <w:start w:val="1"/>
      <w:numFmt w:val="bullet"/>
      <w:lvlText w:val="◦"/>
      <w:lvlJc w:val="left"/>
      <w:pPr>
        <w:tabs>
          <w:tab w:val="num" w:pos="3600"/>
        </w:tabs>
        <w:ind w:left="3600" w:hanging="360"/>
      </w:pPr>
      <w:rPr>
        <w:rFonts w:ascii="OpenSymbol" w:hAnsi="OpenSymbol" w:cs="OpenSymbol" w:hint="default"/>
        <w:rFonts w:cs="OpenSymbol"/>
      </w:rPr>
    </w:lvl>
    <w:lvl w:ilvl="8">
      <w:start w:val="1"/>
      <w:numFmt w:val="bullet"/>
      <w:lvlText w:val="▪"/>
      <w:lvlJc w:val="left"/>
      <w:pPr>
        <w:tabs>
          <w:tab w:val="num" w:pos="3960"/>
        </w:tabs>
        <w:ind w:left="3960" w:hanging="360"/>
      </w:pPr>
      <w:rPr>
        <w:rFonts w:ascii="OpenSymbol" w:hAnsi="OpenSymbol" w:cs="OpenSymbol" w:hint="default"/>
        <w:rFonts w:cs="OpenSymbol"/>
      </w:rPr>
    </w:lvl>
  </w:abstractNum>
  <w:abstractNum w:abstractNumId="9">
    <w:lvl w:ilvl="0">
      <w:start w:val="1"/>
      <w:numFmt w:val="bullet"/>
      <w:lvlText w:val=""/>
      <w:lvlJc w:val="left"/>
      <w:pPr>
        <w:tabs>
          <w:tab w:val="num" w:pos="1080"/>
        </w:tabs>
        <w:ind w:left="1080" w:hanging="360"/>
      </w:pPr>
      <w:rPr>
        <w:rFonts w:ascii="Symbol" w:hAnsi="Symbol" w:cs="Symbol" w:hint="default"/>
        <w:sz w:val="22"/>
        <w:rFonts w:cs="OpenSymbol"/>
      </w:rPr>
    </w:lvl>
    <w:lvl w:ilvl="1">
      <w:start w:val="1"/>
      <w:numFmt w:val="bullet"/>
      <w:lvlText w:val="◦"/>
      <w:lvlJc w:val="left"/>
      <w:pPr>
        <w:tabs>
          <w:tab w:val="num" w:pos="1440"/>
        </w:tabs>
        <w:ind w:left="1440" w:hanging="360"/>
      </w:pPr>
      <w:rPr>
        <w:rFonts w:ascii="OpenSymbol" w:hAnsi="OpenSymbol" w:cs="OpenSymbol" w:hint="default"/>
        <w:rFonts w:cs="OpenSymbol"/>
      </w:rPr>
    </w:lvl>
    <w:lvl w:ilvl="2">
      <w:start w:val="1"/>
      <w:numFmt w:val="bullet"/>
      <w:lvlText w:val="▪"/>
      <w:lvlJc w:val="left"/>
      <w:pPr>
        <w:tabs>
          <w:tab w:val="num" w:pos="1800"/>
        </w:tabs>
        <w:ind w:left="1800" w:hanging="360"/>
      </w:pPr>
      <w:rPr>
        <w:rFonts w:ascii="OpenSymbol" w:hAnsi="OpenSymbol" w:cs="OpenSymbol" w:hint="default"/>
        <w:rFonts w:cs="OpenSymbol"/>
      </w:rPr>
    </w:lvl>
    <w:lvl w:ilvl="3">
      <w:start w:val="1"/>
      <w:numFmt w:val="bullet"/>
      <w:lvlText w:val=""/>
      <w:lvlJc w:val="left"/>
      <w:pPr>
        <w:tabs>
          <w:tab w:val="num" w:pos="2160"/>
        </w:tabs>
        <w:ind w:left="2160" w:hanging="360"/>
      </w:pPr>
      <w:rPr>
        <w:rFonts w:ascii="Symbol" w:hAnsi="Symbol" w:cs="Symbol" w:hint="default"/>
        <w:rFonts w:cs="OpenSymbol"/>
      </w:rPr>
    </w:lvl>
    <w:lvl w:ilvl="4">
      <w:start w:val="1"/>
      <w:numFmt w:val="bullet"/>
      <w:lvlText w:val="◦"/>
      <w:lvlJc w:val="left"/>
      <w:pPr>
        <w:tabs>
          <w:tab w:val="num" w:pos="2520"/>
        </w:tabs>
        <w:ind w:left="2520" w:hanging="360"/>
      </w:pPr>
      <w:rPr>
        <w:rFonts w:ascii="OpenSymbol" w:hAnsi="OpenSymbol" w:cs="OpenSymbol" w:hint="default"/>
        <w:rFonts w:cs="OpenSymbol"/>
      </w:rPr>
    </w:lvl>
    <w:lvl w:ilvl="5">
      <w:start w:val="1"/>
      <w:numFmt w:val="bullet"/>
      <w:lvlText w:val="▪"/>
      <w:lvlJc w:val="left"/>
      <w:pPr>
        <w:tabs>
          <w:tab w:val="num" w:pos="2880"/>
        </w:tabs>
        <w:ind w:left="2880" w:hanging="360"/>
      </w:pPr>
      <w:rPr>
        <w:rFonts w:ascii="OpenSymbol" w:hAnsi="OpenSymbol" w:cs="OpenSymbol" w:hint="default"/>
        <w:rFonts w:cs="OpenSymbol"/>
      </w:rPr>
    </w:lvl>
    <w:lvl w:ilvl="6">
      <w:start w:val="1"/>
      <w:numFmt w:val="bullet"/>
      <w:lvlText w:val=""/>
      <w:lvlJc w:val="left"/>
      <w:pPr>
        <w:tabs>
          <w:tab w:val="num" w:pos="3240"/>
        </w:tabs>
        <w:ind w:left="3240" w:hanging="360"/>
      </w:pPr>
      <w:rPr>
        <w:rFonts w:ascii="Symbol" w:hAnsi="Symbol" w:cs="Symbol" w:hint="default"/>
        <w:rFonts w:cs="OpenSymbol"/>
      </w:rPr>
    </w:lvl>
    <w:lvl w:ilvl="7">
      <w:start w:val="1"/>
      <w:numFmt w:val="bullet"/>
      <w:lvlText w:val="◦"/>
      <w:lvlJc w:val="left"/>
      <w:pPr>
        <w:tabs>
          <w:tab w:val="num" w:pos="3600"/>
        </w:tabs>
        <w:ind w:left="3600" w:hanging="360"/>
      </w:pPr>
      <w:rPr>
        <w:rFonts w:ascii="OpenSymbol" w:hAnsi="OpenSymbol" w:cs="OpenSymbol" w:hint="default"/>
        <w:rFonts w:cs="OpenSymbol"/>
      </w:rPr>
    </w:lvl>
    <w:lvl w:ilvl="8">
      <w:start w:val="1"/>
      <w:numFmt w:val="bullet"/>
      <w:lvlText w:val="▪"/>
      <w:lvlJc w:val="left"/>
      <w:pPr>
        <w:tabs>
          <w:tab w:val="num" w:pos="3960"/>
        </w:tabs>
        <w:ind w:left="3960" w:hanging="360"/>
      </w:pPr>
      <w:rPr>
        <w:rFonts w:ascii="OpenSymbol" w:hAnsi="OpenSymbol" w:cs="OpenSymbol" w:hint="default"/>
        <w:rFonts w:cs="OpenSymbol"/>
      </w:rPr>
    </w:lvl>
  </w:abstractNum>
  <w:abstractNum w:abstractNumId="10">
    <w:lvl w:ilvl="0">
      <w:start w:val="3"/>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lvl w:ilvl="0">
      <w:start w:val="4"/>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2">
    <w:lvl w:ilvl="0">
      <w:start w:val="1"/>
      <w:numFmt w:val="bullet"/>
      <w:lvlText w:val=""/>
      <w:lvlJc w:val="left"/>
      <w:pPr>
        <w:ind w:left="1069" w:hanging="360"/>
      </w:pPr>
      <w:rPr>
        <w:rFonts w:ascii="Symbol" w:hAnsi="Symbol" w:cs="Symbol" w:hint="default"/>
      </w:rPr>
    </w:lvl>
    <w:lvl w:ilvl="1">
      <w:start w:val="1"/>
      <w:numFmt w:val="bullet"/>
      <w:lvlText w:val="o"/>
      <w:lvlJc w:val="left"/>
      <w:pPr>
        <w:ind w:left="1789" w:hanging="360"/>
      </w:pPr>
      <w:rPr>
        <w:rFonts w:ascii="Courier New" w:hAnsi="Courier New" w:cs="Courier New" w:hint="default"/>
        <w:sz w:val="22"/>
        <w:rFonts w:cs="Courier New"/>
      </w:rPr>
    </w:lvl>
    <w:lvl w:ilvl="2">
      <w:start w:val="1"/>
      <w:numFmt w:val="bullet"/>
      <w:lvlText w:val=""/>
      <w:lvlJc w:val="left"/>
      <w:pPr>
        <w:ind w:left="2509" w:hanging="360"/>
      </w:pPr>
      <w:rPr>
        <w:rFonts w:ascii="Wingdings" w:hAnsi="Wingdings" w:cs="Wingdings" w:hint="default"/>
      </w:rPr>
    </w:lvl>
    <w:lvl w:ilvl="3">
      <w:start w:val="1"/>
      <w:numFmt w:val="bullet"/>
      <w:lvlText w:val=""/>
      <w:lvlJc w:val="left"/>
      <w:pPr>
        <w:ind w:left="3229" w:hanging="360"/>
      </w:pPr>
      <w:rPr>
        <w:rFonts w:ascii="Symbol" w:hAnsi="Symbol" w:cs="Symbol" w:hint="default"/>
      </w:rPr>
    </w:lvl>
    <w:lvl w:ilvl="4">
      <w:start w:val="1"/>
      <w:numFmt w:val="bullet"/>
      <w:lvlText w:val="o"/>
      <w:lvlJc w:val="left"/>
      <w:pPr>
        <w:ind w:left="3949" w:hanging="360"/>
      </w:pPr>
      <w:rPr>
        <w:rFonts w:ascii="Courier New" w:hAnsi="Courier New" w:cs="Courier New" w:hint="default"/>
        <w:rFonts w:cs="Courier New"/>
      </w:rPr>
    </w:lvl>
    <w:lvl w:ilvl="5">
      <w:start w:val="1"/>
      <w:numFmt w:val="bullet"/>
      <w:lvlText w:val=""/>
      <w:lvlJc w:val="left"/>
      <w:pPr>
        <w:ind w:left="4669" w:hanging="360"/>
      </w:pPr>
      <w:rPr>
        <w:rFonts w:ascii="Wingdings" w:hAnsi="Wingdings" w:cs="Wingdings" w:hint="default"/>
      </w:rPr>
    </w:lvl>
    <w:lvl w:ilvl="6">
      <w:start w:val="1"/>
      <w:numFmt w:val="bullet"/>
      <w:lvlText w:val=""/>
      <w:lvlJc w:val="left"/>
      <w:pPr>
        <w:ind w:left="5389" w:hanging="360"/>
      </w:pPr>
      <w:rPr>
        <w:rFonts w:ascii="Symbol" w:hAnsi="Symbol" w:cs="Symbol" w:hint="default"/>
      </w:rPr>
    </w:lvl>
    <w:lvl w:ilvl="7">
      <w:start w:val="1"/>
      <w:numFmt w:val="bullet"/>
      <w:lvlText w:val="o"/>
      <w:lvlJc w:val="left"/>
      <w:pPr>
        <w:ind w:left="6109" w:hanging="360"/>
      </w:pPr>
      <w:rPr>
        <w:rFonts w:ascii="Courier New" w:hAnsi="Courier New" w:cs="Courier New" w:hint="default"/>
        <w:rFonts w:cs="Courier New"/>
      </w:rPr>
    </w:lvl>
    <w:lvl w:ilvl="8">
      <w:start w:val="1"/>
      <w:numFmt w:val="bullet"/>
      <w:lvlText w:val=""/>
      <w:lvlJc w:val="left"/>
      <w:pPr>
        <w:ind w:left="6829" w:hanging="360"/>
      </w:pPr>
      <w:rPr>
        <w:rFonts w:ascii="Wingdings" w:hAnsi="Wingdings" w:cs="Wingdings" w:hint="default"/>
      </w:rPr>
    </w:lvl>
  </w:abstractNum>
  <w:abstractNum w:abstractNumId="13">
    <w:lvl w:ilvl="0">
      <w:start w:val="1"/>
      <w:numFmt w:val="bullet"/>
      <w:lvlText w:val=""/>
      <w:lvlJc w:val="left"/>
      <w:pPr>
        <w:tabs>
          <w:tab w:val="num" w:pos="720"/>
        </w:tabs>
        <w:ind w:left="720" w:hanging="360"/>
      </w:pPr>
      <w:rPr>
        <w:rFonts w:ascii="Symbol" w:hAnsi="Symbol" w:cs="Symbol" w:hint="default"/>
        <w:sz w:val="22"/>
        <w:b/>
        <w:rFonts w:cs="OpenSymbol"/>
      </w:rPr>
    </w:lvl>
    <w:lvl w:ilvl="1">
      <w:start w:val="1"/>
      <w:numFmt w:val="bullet"/>
      <w:lvlText w:val=""/>
      <w:lvlJc w:val="left"/>
      <w:pPr>
        <w:tabs>
          <w:tab w:val="num" w:pos="1080"/>
        </w:tabs>
        <w:ind w:left="1080" w:hanging="360"/>
      </w:pPr>
      <w:rPr>
        <w:rFonts w:ascii="Symbol" w:hAnsi="Symbol" w:cs="Symbol" w:hint="default"/>
        <w:sz w:val="22"/>
        <w:b w:val="false"/>
      </w:rPr>
    </w:lvl>
    <w:lvl w:ilvl="2">
      <w:start w:val="1"/>
      <w:numFmt w:val="bullet"/>
      <w:lvlText w:val="▪"/>
      <w:lvlJc w:val="left"/>
      <w:pPr>
        <w:tabs>
          <w:tab w:val="num" w:pos="1440"/>
        </w:tabs>
        <w:ind w:left="1440" w:hanging="360"/>
      </w:pPr>
      <w:rPr>
        <w:rFonts w:ascii="OpenSymbol" w:hAnsi="OpenSymbol" w:cs="OpenSymbol" w:hint="default"/>
        <w:rFonts w:cs="OpenSymbol"/>
      </w:rPr>
    </w:lvl>
    <w:lvl w:ilvl="3">
      <w:start w:val="1"/>
      <w:numFmt w:val="bullet"/>
      <w:lvlText w:val=""/>
      <w:lvlJc w:val="left"/>
      <w:pPr>
        <w:tabs>
          <w:tab w:val="num" w:pos="1800"/>
        </w:tabs>
        <w:ind w:left="1800" w:hanging="360"/>
      </w:pPr>
      <w:rPr>
        <w:rFonts w:ascii="Symbol" w:hAnsi="Symbol" w:cs="Symbol" w:hint="default"/>
        <w:rFonts w:cs="OpenSymbol"/>
      </w:rPr>
    </w:lvl>
    <w:lvl w:ilvl="4">
      <w:start w:val="1"/>
      <w:numFmt w:val="bullet"/>
      <w:lvlText w:val="◦"/>
      <w:lvlJc w:val="left"/>
      <w:pPr>
        <w:tabs>
          <w:tab w:val="num" w:pos="2160"/>
        </w:tabs>
        <w:ind w:left="2160" w:hanging="360"/>
      </w:pPr>
      <w:rPr>
        <w:rFonts w:ascii="OpenSymbol" w:hAnsi="OpenSymbol" w:cs="OpenSymbol" w:hint="default"/>
        <w:rFonts w:cs="OpenSymbol"/>
      </w:rPr>
    </w:lvl>
    <w:lvl w:ilvl="5">
      <w:start w:val="1"/>
      <w:numFmt w:val="bullet"/>
      <w:lvlText w:val="▪"/>
      <w:lvlJc w:val="left"/>
      <w:pPr>
        <w:tabs>
          <w:tab w:val="num" w:pos="2520"/>
        </w:tabs>
        <w:ind w:left="2520" w:hanging="360"/>
      </w:pPr>
      <w:rPr>
        <w:rFonts w:ascii="OpenSymbol" w:hAnsi="OpenSymbol" w:cs="OpenSymbol" w:hint="default"/>
        <w:rFonts w:cs="OpenSymbol"/>
      </w:rPr>
    </w:lvl>
    <w:lvl w:ilvl="6">
      <w:start w:val="1"/>
      <w:numFmt w:val="bullet"/>
      <w:lvlText w:val=""/>
      <w:lvlJc w:val="left"/>
      <w:pPr>
        <w:tabs>
          <w:tab w:val="num" w:pos="2880"/>
        </w:tabs>
        <w:ind w:left="2880" w:hanging="360"/>
      </w:pPr>
      <w:rPr>
        <w:rFonts w:ascii="Symbol" w:hAnsi="Symbol" w:cs="Symbol" w:hint="default"/>
        <w:rFonts w:cs="OpenSymbol"/>
      </w:rPr>
    </w:lvl>
    <w:lvl w:ilvl="7">
      <w:start w:val="1"/>
      <w:numFmt w:val="bullet"/>
      <w:lvlText w:val="◦"/>
      <w:lvlJc w:val="left"/>
      <w:pPr>
        <w:tabs>
          <w:tab w:val="num" w:pos="3240"/>
        </w:tabs>
        <w:ind w:left="3240" w:hanging="360"/>
      </w:pPr>
      <w:rPr>
        <w:rFonts w:ascii="OpenSymbol" w:hAnsi="OpenSymbol" w:cs="OpenSymbol" w:hint="default"/>
        <w:rFonts w:cs="OpenSymbol"/>
      </w:rPr>
    </w:lvl>
    <w:lvl w:ilvl="8">
      <w:start w:val="1"/>
      <w:numFmt w:val="bullet"/>
      <w:lvlText w:val="▪"/>
      <w:lvlJc w:val="left"/>
      <w:pPr>
        <w:tabs>
          <w:tab w:val="num" w:pos="3600"/>
        </w:tabs>
        <w:ind w:left="3600" w:hanging="360"/>
      </w:pPr>
      <w:rPr>
        <w:rFonts w:ascii="OpenSymbol" w:hAnsi="OpenSymbol" w:cs="OpenSymbol" w:hint="default"/>
        <w:rFonts w:cs="OpenSymbol"/>
      </w:rPr>
    </w:lvl>
  </w:abstractNum>
  <w:abstractNum w:abstractNumId="14">
    <w:lvl w:ilvl="0">
      <w:start w:val="1"/>
      <w:numFmt w:val="decimal"/>
      <w:lvlText w:val="%1."/>
      <w:lvlJc w:val="left"/>
      <w:pPr>
        <w:ind w:left="720" w:hanging="360"/>
      </w:pPr>
      <w:rPr>
        <w:sz w:val="22"/>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bering>
</file>

<file path=word/settings.xml><?xml version="1.0" encoding="utf-8"?>
<w:settings xmlns:w="http://schemas.openxmlformats.org/wordprocessingml/2006/main">
  <w:zoom w:percent="100"/>
  <w:defaultTabStop w:val="709"/>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ans CJK SC Regular" w:cs="FreeSans"/>
        <w:szCs w:val="24"/>
        <w:lang w:val="en-IE" w:eastAsia="zh-CN" w:bidi="hi-IN"/>
      </w:rPr>
    </w:rPrDefault>
    <w:pPrDefault>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jc w:val="left"/>
    </w:pPr>
    <w:rPr>
      <w:rFonts w:ascii="Liberation Serif" w:hAnsi="Liberation Serif" w:eastAsia="Noto Sans CJK SC Regular" w:cs="FreeSans"/>
      <w:color w:val="00000A"/>
      <w:sz w:val="24"/>
      <w:szCs w:val="24"/>
      <w:lang w:val="en-IE" w:eastAsia="zh-CN" w:bidi="hi-IN"/>
    </w:rPr>
  </w:style>
  <w:style w:type="character" w:styleId="DefaultParagraphFont" w:default="1">
    <w:name w:val="Default Paragraph Font"/>
    <w:uiPriority w:val="1"/>
    <w:semiHidden/>
    <w:unhideWhenUsed/>
    <w:qFormat/>
    <w:rPr/>
  </w:style>
  <w:style w:type="character" w:styleId="ListLabel13" w:customStyle="1">
    <w:name w:val="ListLabel 13"/>
    <w:qFormat/>
    <w:rPr>
      <w:rFonts w:cs="Courier New"/>
    </w:rPr>
  </w:style>
  <w:style w:type="character" w:styleId="ListLabel14" w:customStyle="1">
    <w:name w:val="ListLabel 14"/>
    <w:qFormat/>
    <w:rPr>
      <w:rFonts w:cs="Courier New"/>
    </w:rPr>
  </w:style>
  <w:style w:type="character" w:styleId="ListLabel15" w:customStyle="1">
    <w:name w:val="ListLabel 15"/>
    <w:qFormat/>
    <w:rPr>
      <w:rFonts w:cs="Courier New"/>
    </w:rPr>
  </w:style>
  <w:style w:type="character" w:styleId="ListLabel16" w:customStyle="1">
    <w:name w:val="ListLabel 16"/>
    <w:qFormat/>
    <w:rPr>
      <w:rFonts w:cs="Courier New"/>
    </w:rPr>
  </w:style>
  <w:style w:type="character" w:styleId="ListLabel17" w:customStyle="1">
    <w:name w:val="ListLabel 17"/>
    <w:qFormat/>
    <w:rPr>
      <w:rFonts w:cs="Courier New"/>
    </w:rPr>
  </w:style>
  <w:style w:type="character" w:styleId="ListLabel18" w:customStyle="1">
    <w:name w:val="ListLabel 18"/>
    <w:qFormat/>
    <w:rPr>
      <w:rFonts w:cs="Courier New"/>
    </w:rPr>
  </w:style>
  <w:style w:type="character" w:styleId="Bullets" w:customStyle="1">
    <w:name w:val="Bullets"/>
    <w:qFormat/>
    <w:rPr>
      <w:rFonts w:ascii="OpenSymbol" w:hAnsi="OpenSymbol" w:eastAsia="OpenSymbol" w:cs="OpenSymbol"/>
    </w:rPr>
  </w:style>
  <w:style w:type="character" w:styleId="NumberingSymbols" w:customStyle="1">
    <w:name w:val="Numbering Symbols"/>
    <w:qFormat/>
    <w:rPr/>
  </w:style>
  <w:style w:type="character" w:styleId="ListLabel19" w:customStyle="1">
    <w:name w:val="ListLabel 19"/>
    <w:qFormat/>
    <w:rPr>
      <w:rFonts w:ascii="Calibri" w:hAnsi="Calibri" w:cs="Wingdings"/>
    </w:rPr>
  </w:style>
  <w:style w:type="character" w:styleId="ListLabel20" w:customStyle="1">
    <w:name w:val="ListLabel 20"/>
    <w:qFormat/>
    <w:rPr>
      <w:rFonts w:cs="Courier New"/>
    </w:rPr>
  </w:style>
  <w:style w:type="character" w:styleId="ListLabel21" w:customStyle="1">
    <w:name w:val="ListLabel 21"/>
    <w:qFormat/>
    <w:rPr>
      <w:rFonts w:cs="Wingdings"/>
    </w:rPr>
  </w:style>
  <w:style w:type="character" w:styleId="ListLabel22" w:customStyle="1">
    <w:name w:val="ListLabel 22"/>
    <w:qFormat/>
    <w:rPr>
      <w:rFonts w:cs="Symbol"/>
    </w:rPr>
  </w:style>
  <w:style w:type="character" w:styleId="ListLabel23" w:customStyle="1">
    <w:name w:val="ListLabel 23"/>
    <w:qFormat/>
    <w:rPr>
      <w:rFonts w:cs="Courier New"/>
    </w:rPr>
  </w:style>
  <w:style w:type="character" w:styleId="ListLabel24" w:customStyle="1">
    <w:name w:val="ListLabel 24"/>
    <w:qFormat/>
    <w:rPr>
      <w:rFonts w:cs="Wingdings"/>
    </w:rPr>
  </w:style>
  <w:style w:type="character" w:styleId="ListLabel25" w:customStyle="1">
    <w:name w:val="ListLabel 25"/>
    <w:qFormat/>
    <w:rPr>
      <w:rFonts w:cs="Symbol"/>
    </w:rPr>
  </w:style>
  <w:style w:type="character" w:styleId="ListLabel26" w:customStyle="1">
    <w:name w:val="ListLabel 26"/>
    <w:qFormat/>
    <w:rPr>
      <w:rFonts w:cs="Courier New"/>
    </w:rPr>
  </w:style>
  <w:style w:type="character" w:styleId="ListLabel27" w:customStyle="1">
    <w:name w:val="ListLabel 27"/>
    <w:qFormat/>
    <w:rPr>
      <w:rFonts w:cs="Wingdings"/>
    </w:rPr>
  </w:style>
  <w:style w:type="character" w:styleId="ListLabel28" w:customStyle="1">
    <w:name w:val="ListLabel 28"/>
    <w:qFormat/>
    <w:rPr>
      <w:rFonts w:ascii="Calibri" w:hAnsi="Calibri" w:cs="Symbol"/>
    </w:rPr>
  </w:style>
  <w:style w:type="character" w:styleId="ListLabel29" w:customStyle="1">
    <w:name w:val="ListLabel 29"/>
    <w:qFormat/>
    <w:rPr>
      <w:rFonts w:cs="Courier New"/>
    </w:rPr>
  </w:style>
  <w:style w:type="character" w:styleId="ListLabel30" w:customStyle="1">
    <w:name w:val="ListLabel 30"/>
    <w:qFormat/>
    <w:rPr>
      <w:rFonts w:cs="Wingdings"/>
    </w:rPr>
  </w:style>
  <w:style w:type="character" w:styleId="ListLabel31" w:customStyle="1">
    <w:name w:val="ListLabel 31"/>
    <w:qFormat/>
    <w:rPr>
      <w:rFonts w:cs="Symbol"/>
    </w:rPr>
  </w:style>
  <w:style w:type="character" w:styleId="ListLabel32" w:customStyle="1">
    <w:name w:val="ListLabel 32"/>
    <w:qFormat/>
    <w:rPr>
      <w:rFonts w:cs="Courier New"/>
    </w:rPr>
  </w:style>
  <w:style w:type="character" w:styleId="ListLabel33" w:customStyle="1">
    <w:name w:val="ListLabel 33"/>
    <w:qFormat/>
    <w:rPr>
      <w:rFonts w:cs="Wingdings"/>
    </w:rPr>
  </w:style>
  <w:style w:type="character" w:styleId="ListLabel34" w:customStyle="1">
    <w:name w:val="ListLabel 34"/>
    <w:qFormat/>
    <w:rPr>
      <w:rFonts w:cs="Symbol"/>
    </w:rPr>
  </w:style>
  <w:style w:type="character" w:styleId="ListLabel35" w:customStyle="1">
    <w:name w:val="ListLabel 35"/>
    <w:qFormat/>
    <w:rPr>
      <w:rFonts w:cs="Courier New"/>
    </w:rPr>
  </w:style>
  <w:style w:type="character" w:styleId="ListLabel36" w:customStyle="1">
    <w:name w:val="ListLabel 36"/>
    <w:qFormat/>
    <w:rPr>
      <w:rFonts w:cs="Wingdings"/>
    </w:rPr>
  </w:style>
  <w:style w:type="character" w:styleId="ListLabel37" w:customStyle="1">
    <w:name w:val="ListLabel 37"/>
    <w:qFormat/>
    <w:rPr>
      <w:rFonts w:ascii="Calibri" w:hAnsi="Calibri" w:cs="OpenSymbol"/>
    </w:rPr>
  </w:style>
  <w:style w:type="character" w:styleId="ListLabel38" w:customStyle="1">
    <w:name w:val="ListLabel 38"/>
    <w:qFormat/>
    <w:rPr>
      <w:rFonts w:cs="OpenSymbol"/>
    </w:rPr>
  </w:style>
  <w:style w:type="character" w:styleId="ListLabel39" w:customStyle="1">
    <w:name w:val="ListLabel 39"/>
    <w:qFormat/>
    <w:rPr>
      <w:rFonts w:cs="OpenSymbol"/>
    </w:rPr>
  </w:style>
  <w:style w:type="character" w:styleId="ListLabel40" w:customStyle="1">
    <w:name w:val="ListLabel 40"/>
    <w:qFormat/>
    <w:rPr>
      <w:rFonts w:cs="OpenSymbol"/>
    </w:rPr>
  </w:style>
  <w:style w:type="character" w:styleId="ListLabel41" w:customStyle="1">
    <w:name w:val="ListLabel 41"/>
    <w:qFormat/>
    <w:rPr>
      <w:rFonts w:cs="OpenSymbol"/>
    </w:rPr>
  </w:style>
  <w:style w:type="character" w:styleId="ListLabel42" w:customStyle="1">
    <w:name w:val="ListLabel 42"/>
    <w:qFormat/>
    <w:rPr>
      <w:rFonts w:cs="OpenSymbol"/>
    </w:rPr>
  </w:style>
  <w:style w:type="character" w:styleId="ListLabel43" w:customStyle="1">
    <w:name w:val="ListLabel 43"/>
    <w:qFormat/>
    <w:rPr>
      <w:rFonts w:cs="OpenSymbol"/>
    </w:rPr>
  </w:style>
  <w:style w:type="character" w:styleId="ListLabel44" w:customStyle="1">
    <w:name w:val="ListLabel 44"/>
    <w:qFormat/>
    <w:rPr>
      <w:rFonts w:cs="OpenSymbol"/>
    </w:rPr>
  </w:style>
  <w:style w:type="character" w:styleId="ListLabel45" w:customStyle="1">
    <w:name w:val="ListLabel 45"/>
    <w:qFormat/>
    <w:rPr>
      <w:rFonts w:cs="OpenSymbol"/>
    </w:rPr>
  </w:style>
  <w:style w:type="character" w:styleId="ListLabel46" w:customStyle="1">
    <w:name w:val="ListLabel 46"/>
    <w:qFormat/>
    <w:rPr>
      <w:rFonts w:ascii="Calibri" w:hAnsi="Calibri" w:cs="OpenSymbol"/>
    </w:rPr>
  </w:style>
  <w:style w:type="character" w:styleId="ListLabel47" w:customStyle="1">
    <w:name w:val="ListLabel 47"/>
    <w:qFormat/>
    <w:rPr>
      <w:rFonts w:cs="OpenSymbol"/>
    </w:rPr>
  </w:style>
  <w:style w:type="character" w:styleId="ListLabel48" w:customStyle="1">
    <w:name w:val="ListLabel 48"/>
    <w:qFormat/>
    <w:rPr>
      <w:rFonts w:cs="OpenSymbol"/>
    </w:rPr>
  </w:style>
  <w:style w:type="character" w:styleId="ListLabel49" w:customStyle="1">
    <w:name w:val="ListLabel 49"/>
    <w:qFormat/>
    <w:rPr>
      <w:rFonts w:cs="OpenSymbol"/>
    </w:rPr>
  </w:style>
  <w:style w:type="character" w:styleId="ListLabel50" w:customStyle="1">
    <w:name w:val="ListLabel 50"/>
    <w:qFormat/>
    <w:rPr>
      <w:rFonts w:cs="OpenSymbol"/>
    </w:rPr>
  </w:style>
  <w:style w:type="character" w:styleId="ListLabel51" w:customStyle="1">
    <w:name w:val="ListLabel 51"/>
    <w:qFormat/>
    <w:rPr>
      <w:rFonts w:cs="OpenSymbol"/>
    </w:rPr>
  </w:style>
  <w:style w:type="character" w:styleId="ListLabel52" w:customStyle="1">
    <w:name w:val="ListLabel 52"/>
    <w:qFormat/>
    <w:rPr>
      <w:rFonts w:cs="OpenSymbol"/>
    </w:rPr>
  </w:style>
  <w:style w:type="character" w:styleId="ListLabel53" w:customStyle="1">
    <w:name w:val="ListLabel 53"/>
    <w:qFormat/>
    <w:rPr>
      <w:rFonts w:cs="OpenSymbol"/>
    </w:rPr>
  </w:style>
  <w:style w:type="character" w:styleId="ListLabel54" w:customStyle="1">
    <w:name w:val="ListLabel 54"/>
    <w:qFormat/>
    <w:rPr>
      <w:rFonts w:cs="OpenSymbol"/>
    </w:rPr>
  </w:style>
  <w:style w:type="character" w:styleId="ListLabel55" w:customStyle="1">
    <w:name w:val="ListLabel 55"/>
    <w:qFormat/>
    <w:rPr>
      <w:rFonts w:cs="OpenSymbol"/>
    </w:rPr>
  </w:style>
  <w:style w:type="character" w:styleId="ListLabel56" w:customStyle="1">
    <w:name w:val="ListLabel 56"/>
    <w:qFormat/>
    <w:rPr>
      <w:rFonts w:cs="OpenSymbol"/>
    </w:rPr>
  </w:style>
  <w:style w:type="character" w:styleId="ListLabel57" w:customStyle="1">
    <w:name w:val="ListLabel 57"/>
    <w:qFormat/>
    <w:rPr>
      <w:rFonts w:cs="OpenSymbol"/>
    </w:rPr>
  </w:style>
  <w:style w:type="character" w:styleId="ListLabel58" w:customStyle="1">
    <w:name w:val="ListLabel 58"/>
    <w:qFormat/>
    <w:rPr>
      <w:rFonts w:cs="OpenSymbol"/>
    </w:rPr>
  </w:style>
  <w:style w:type="character" w:styleId="ListLabel59" w:customStyle="1">
    <w:name w:val="ListLabel 59"/>
    <w:qFormat/>
    <w:rPr>
      <w:rFonts w:cs="OpenSymbol"/>
    </w:rPr>
  </w:style>
  <w:style w:type="character" w:styleId="ListLabel60" w:customStyle="1">
    <w:name w:val="ListLabel 60"/>
    <w:qFormat/>
    <w:rPr>
      <w:rFonts w:cs="OpenSymbol"/>
    </w:rPr>
  </w:style>
  <w:style w:type="character" w:styleId="ListLabel61" w:customStyle="1">
    <w:name w:val="ListLabel 61"/>
    <w:qFormat/>
    <w:rPr>
      <w:rFonts w:cs="OpenSymbol"/>
    </w:rPr>
  </w:style>
  <w:style w:type="character" w:styleId="ListLabel62" w:customStyle="1">
    <w:name w:val="ListLabel 62"/>
    <w:qFormat/>
    <w:rPr>
      <w:rFonts w:cs="OpenSymbol"/>
    </w:rPr>
  </w:style>
  <w:style w:type="character" w:styleId="ListLabel63" w:customStyle="1">
    <w:name w:val="ListLabel 63"/>
    <w:qFormat/>
    <w:rPr>
      <w:rFonts w:cs="OpenSymbol"/>
    </w:rPr>
  </w:style>
  <w:style w:type="character" w:styleId="ListLabel64" w:customStyle="1">
    <w:name w:val="ListLabel 64"/>
    <w:qFormat/>
    <w:rPr>
      <w:rFonts w:cs="OpenSymbol"/>
    </w:rPr>
  </w:style>
  <w:style w:type="character" w:styleId="ListLabel65" w:customStyle="1">
    <w:name w:val="ListLabel 65"/>
    <w:qFormat/>
    <w:rPr>
      <w:rFonts w:ascii="Calibri" w:hAnsi="Calibri" w:cs="OpenSymbol"/>
      <w:b w:val="false"/>
    </w:rPr>
  </w:style>
  <w:style w:type="character" w:styleId="ListLabel66" w:customStyle="1">
    <w:name w:val="ListLabel 66"/>
    <w:qFormat/>
    <w:rPr>
      <w:rFonts w:cs="OpenSymbol"/>
    </w:rPr>
  </w:style>
  <w:style w:type="character" w:styleId="ListLabel67" w:customStyle="1">
    <w:name w:val="ListLabel 67"/>
    <w:qFormat/>
    <w:rPr>
      <w:rFonts w:cs="OpenSymbol"/>
    </w:rPr>
  </w:style>
  <w:style w:type="character" w:styleId="ListLabel68" w:customStyle="1">
    <w:name w:val="ListLabel 68"/>
    <w:qFormat/>
    <w:rPr>
      <w:rFonts w:cs="OpenSymbol"/>
    </w:rPr>
  </w:style>
  <w:style w:type="character" w:styleId="ListLabel69" w:customStyle="1">
    <w:name w:val="ListLabel 69"/>
    <w:qFormat/>
    <w:rPr>
      <w:rFonts w:cs="OpenSymbol"/>
    </w:rPr>
  </w:style>
  <w:style w:type="character" w:styleId="ListLabel70" w:customStyle="1">
    <w:name w:val="ListLabel 70"/>
    <w:qFormat/>
    <w:rPr>
      <w:rFonts w:cs="OpenSymbol"/>
    </w:rPr>
  </w:style>
  <w:style w:type="character" w:styleId="ListLabel71" w:customStyle="1">
    <w:name w:val="ListLabel 71"/>
    <w:qFormat/>
    <w:rPr>
      <w:rFonts w:cs="OpenSymbol"/>
    </w:rPr>
  </w:style>
  <w:style w:type="character" w:styleId="ListLabel72" w:customStyle="1">
    <w:name w:val="ListLabel 72"/>
    <w:qFormat/>
    <w:rPr>
      <w:rFonts w:cs="OpenSymbol"/>
    </w:rPr>
  </w:style>
  <w:style w:type="character" w:styleId="ListLabel73" w:customStyle="1">
    <w:name w:val="ListLabel 73"/>
    <w:qFormat/>
    <w:rPr>
      <w:rFonts w:ascii="Calibri" w:hAnsi="Calibri" w:cs="Wingdings"/>
    </w:rPr>
  </w:style>
  <w:style w:type="character" w:styleId="ListLabel74" w:customStyle="1">
    <w:name w:val="ListLabel 74"/>
    <w:qFormat/>
    <w:rPr>
      <w:rFonts w:cs="Courier New"/>
    </w:rPr>
  </w:style>
  <w:style w:type="character" w:styleId="ListLabel75" w:customStyle="1">
    <w:name w:val="ListLabel 75"/>
    <w:qFormat/>
    <w:rPr>
      <w:rFonts w:cs="Wingdings"/>
    </w:rPr>
  </w:style>
  <w:style w:type="character" w:styleId="ListLabel76" w:customStyle="1">
    <w:name w:val="ListLabel 76"/>
    <w:qFormat/>
    <w:rPr>
      <w:rFonts w:cs="Symbol"/>
    </w:rPr>
  </w:style>
  <w:style w:type="character" w:styleId="ListLabel77" w:customStyle="1">
    <w:name w:val="ListLabel 77"/>
    <w:qFormat/>
    <w:rPr>
      <w:rFonts w:cs="Courier New"/>
    </w:rPr>
  </w:style>
  <w:style w:type="character" w:styleId="ListLabel78" w:customStyle="1">
    <w:name w:val="ListLabel 78"/>
    <w:qFormat/>
    <w:rPr>
      <w:rFonts w:cs="Wingdings"/>
    </w:rPr>
  </w:style>
  <w:style w:type="character" w:styleId="ListLabel79" w:customStyle="1">
    <w:name w:val="ListLabel 79"/>
    <w:qFormat/>
    <w:rPr>
      <w:rFonts w:cs="Symbol"/>
    </w:rPr>
  </w:style>
  <w:style w:type="character" w:styleId="ListLabel80" w:customStyle="1">
    <w:name w:val="ListLabel 80"/>
    <w:qFormat/>
    <w:rPr>
      <w:rFonts w:cs="Courier New"/>
    </w:rPr>
  </w:style>
  <w:style w:type="character" w:styleId="ListLabel81" w:customStyle="1">
    <w:name w:val="ListLabel 81"/>
    <w:qFormat/>
    <w:rPr>
      <w:rFonts w:cs="Wingdings"/>
    </w:rPr>
  </w:style>
  <w:style w:type="character" w:styleId="ListLabel82" w:customStyle="1">
    <w:name w:val="ListLabel 82"/>
    <w:qFormat/>
    <w:rPr>
      <w:rFonts w:ascii="Calibri" w:hAnsi="Calibri" w:cs="Symbol"/>
    </w:rPr>
  </w:style>
  <w:style w:type="character" w:styleId="ListLabel83" w:customStyle="1">
    <w:name w:val="ListLabel 83"/>
    <w:qFormat/>
    <w:rPr>
      <w:rFonts w:cs="Courier New"/>
    </w:rPr>
  </w:style>
  <w:style w:type="character" w:styleId="ListLabel84" w:customStyle="1">
    <w:name w:val="ListLabel 84"/>
    <w:qFormat/>
    <w:rPr>
      <w:rFonts w:cs="Wingdings"/>
    </w:rPr>
  </w:style>
  <w:style w:type="character" w:styleId="ListLabel85" w:customStyle="1">
    <w:name w:val="ListLabel 85"/>
    <w:qFormat/>
    <w:rPr>
      <w:rFonts w:cs="Symbol"/>
    </w:rPr>
  </w:style>
  <w:style w:type="character" w:styleId="ListLabel86" w:customStyle="1">
    <w:name w:val="ListLabel 86"/>
    <w:qFormat/>
    <w:rPr>
      <w:rFonts w:cs="Courier New"/>
    </w:rPr>
  </w:style>
  <w:style w:type="character" w:styleId="ListLabel87" w:customStyle="1">
    <w:name w:val="ListLabel 87"/>
    <w:qFormat/>
    <w:rPr>
      <w:rFonts w:cs="Wingdings"/>
    </w:rPr>
  </w:style>
  <w:style w:type="character" w:styleId="ListLabel88" w:customStyle="1">
    <w:name w:val="ListLabel 88"/>
    <w:qFormat/>
    <w:rPr>
      <w:rFonts w:cs="Symbol"/>
    </w:rPr>
  </w:style>
  <w:style w:type="character" w:styleId="ListLabel89" w:customStyle="1">
    <w:name w:val="ListLabel 89"/>
    <w:qFormat/>
    <w:rPr>
      <w:rFonts w:cs="Courier New"/>
    </w:rPr>
  </w:style>
  <w:style w:type="character" w:styleId="ListLabel90" w:customStyle="1">
    <w:name w:val="ListLabel 90"/>
    <w:qFormat/>
    <w:rPr>
      <w:rFonts w:cs="Wingdings"/>
    </w:rPr>
  </w:style>
  <w:style w:type="character" w:styleId="ListLabel91" w:customStyle="1">
    <w:name w:val="ListLabel 91"/>
    <w:qFormat/>
    <w:rPr>
      <w:rFonts w:ascii="Calibri" w:hAnsi="Calibri" w:cs="OpenSymbol"/>
    </w:rPr>
  </w:style>
  <w:style w:type="character" w:styleId="ListLabel92" w:customStyle="1">
    <w:name w:val="ListLabel 92"/>
    <w:qFormat/>
    <w:rPr>
      <w:rFonts w:cs="OpenSymbol"/>
    </w:rPr>
  </w:style>
  <w:style w:type="character" w:styleId="ListLabel93" w:customStyle="1">
    <w:name w:val="ListLabel 93"/>
    <w:qFormat/>
    <w:rPr>
      <w:rFonts w:cs="OpenSymbol"/>
    </w:rPr>
  </w:style>
  <w:style w:type="character" w:styleId="ListLabel94" w:customStyle="1">
    <w:name w:val="ListLabel 94"/>
    <w:qFormat/>
    <w:rPr>
      <w:rFonts w:cs="OpenSymbol"/>
    </w:rPr>
  </w:style>
  <w:style w:type="character" w:styleId="ListLabel95" w:customStyle="1">
    <w:name w:val="ListLabel 95"/>
    <w:qFormat/>
    <w:rPr>
      <w:rFonts w:cs="OpenSymbol"/>
    </w:rPr>
  </w:style>
  <w:style w:type="character" w:styleId="ListLabel96" w:customStyle="1">
    <w:name w:val="ListLabel 96"/>
    <w:qFormat/>
    <w:rPr>
      <w:rFonts w:cs="OpenSymbol"/>
    </w:rPr>
  </w:style>
  <w:style w:type="character" w:styleId="ListLabel97" w:customStyle="1">
    <w:name w:val="ListLabel 97"/>
    <w:qFormat/>
    <w:rPr>
      <w:rFonts w:cs="OpenSymbol"/>
    </w:rPr>
  </w:style>
  <w:style w:type="character" w:styleId="ListLabel98" w:customStyle="1">
    <w:name w:val="ListLabel 98"/>
    <w:qFormat/>
    <w:rPr>
      <w:rFonts w:cs="OpenSymbol"/>
    </w:rPr>
  </w:style>
  <w:style w:type="character" w:styleId="ListLabel99" w:customStyle="1">
    <w:name w:val="ListLabel 99"/>
    <w:qFormat/>
    <w:rPr>
      <w:rFonts w:cs="OpenSymbol"/>
    </w:rPr>
  </w:style>
  <w:style w:type="character" w:styleId="ListLabel100" w:customStyle="1">
    <w:name w:val="ListLabel 100"/>
    <w:qFormat/>
    <w:rPr>
      <w:rFonts w:ascii="Calibri" w:hAnsi="Calibri" w:cs="OpenSymbol"/>
    </w:rPr>
  </w:style>
  <w:style w:type="character" w:styleId="ListLabel101" w:customStyle="1">
    <w:name w:val="ListLabel 101"/>
    <w:qFormat/>
    <w:rPr>
      <w:rFonts w:cs="OpenSymbol"/>
    </w:rPr>
  </w:style>
  <w:style w:type="character" w:styleId="ListLabel102" w:customStyle="1">
    <w:name w:val="ListLabel 102"/>
    <w:qFormat/>
    <w:rPr>
      <w:rFonts w:cs="OpenSymbol"/>
    </w:rPr>
  </w:style>
  <w:style w:type="character" w:styleId="ListLabel103" w:customStyle="1">
    <w:name w:val="ListLabel 103"/>
    <w:qFormat/>
    <w:rPr>
      <w:rFonts w:cs="OpenSymbol"/>
    </w:rPr>
  </w:style>
  <w:style w:type="character" w:styleId="ListLabel104" w:customStyle="1">
    <w:name w:val="ListLabel 104"/>
    <w:qFormat/>
    <w:rPr>
      <w:rFonts w:cs="OpenSymbol"/>
    </w:rPr>
  </w:style>
  <w:style w:type="character" w:styleId="ListLabel105" w:customStyle="1">
    <w:name w:val="ListLabel 105"/>
    <w:qFormat/>
    <w:rPr>
      <w:rFonts w:cs="OpenSymbol"/>
    </w:rPr>
  </w:style>
  <w:style w:type="character" w:styleId="ListLabel106" w:customStyle="1">
    <w:name w:val="ListLabel 106"/>
    <w:qFormat/>
    <w:rPr>
      <w:rFonts w:cs="OpenSymbol"/>
    </w:rPr>
  </w:style>
  <w:style w:type="character" w:styleId="ListLabel107" w:customStyle="1">
    <w:name w:val="ListLabel 107"/>
    <w:qFormat/>
    <w:rPr>
      <w:rFonts w:cs="OpenSymbol"/>
    </w:rPr>
  </w:style>
  <w:style w:type="character" w:styleId="ListLabel108" w:customStyle="1">
    <w:name w:val="ListLabel 108"/>
    <w:qFormat/>
    <w:rPr>
      <w:rFonts w:cs="OpenSymbol"/>
    </w:rPr>
  </w:style>
  <w:style w:type="character" w:styleId="ListLabel109" w:customStyle="1">
    <w:name w:val="ListLabel 109"/>
    <w:qFormat/>
    <w:rPr>
      <w:rFonts w:cs="OpenSymbol"/>
    </w:rPr>
  </w:style>
  <w:style w:type="character" w:styleId="ListLabel110" w:customStyle="1">
    <w:name w:val="ListLabel 110"/>
    <w:qFormat/>
    <w:rPr>
      <w:rFonts w:cs="OpenSymbol"/>
    </w:rPr>
  </w:style>
  <w:style w:type="character" w:styleId="ListLabel111" w:customStyle="1">
    <w:name w:val="ListLabel 111"/>
    <w:qFormat/>
    <w:rPr>
      <w:rFonts w:cs="OpenSymbol"/>
    </w:rPr>
  </w:style>
  <w:style w:type="character" w:styleId="ListLabel112" w:customStyle="1">
    <w:name w:val="ListLabel 112"/>
    <w:qFormat/>
    <w:rPr>
      <w:rFonts w:cs="OpenSymbol"/>
    </w:rPr>
  </w:style>
  <w:style w:type="character" w:styleId="ListLabel113" w:customStyle="1">
    <w:name w:val="ListLabel 113"/>
    <w:qFormat/>
    <w:rPr>
      <w:rFonts w:cs="OpenSymbol"/>
    </w:rPr>
  </w:style>
  <w:style w:type="character" w:styleId="ListLabel114" w:customStyle="1">
    <w:name w:val="ListLabel 114"/>
    <w:qFormat/>
    <w:rPr>
      <w:rFonts w:cs="OpenSymbol"/>
    </w:rPr>
  </w:style>
  <w:style w:type="character" w:styleId="ListLabel115" w:customStyle="1">
    <w:name w:val="ListLabel 115"/>
    <w:qFormat/>
    <w:rPr>
      <w:rFonts w:cs="OpenSymbol"/>
    </w:rPr>
  </w:style>
  <w:style w:type="character" w:styleId="ListLabel116" w:customStyle="1">
    <w:name w:val="ListLabel 116"/>
    <w:qFormat/>
    <w:rPr>
      <w:rFonts w:cs="OpenSymbol"/>
    </w:rPr>
  </w:style>
  <w:style w:type="character" w:styleId="ListLabel117" w:customStyle="1">
    <w:name w:val="ListLabel 117"/>
    <w:qFormat/>
    <w:rPr>
      <w:rFonts w:cs="OpenSymbol"/>
    </w:rPr>
  </w:style>
  <w:style w:type="character" w:styleId="ListLabel118" w:customStyle="1">
    <w:name w:val="ListLabel 118"/>
    <w:qFormat/>
    <w:rPr>
      <w:rFonts w:cs="OpenSymbol"/>
    </w:rPr>
  </w:style>
  <w:style w:type="character" w:styleId="ListLabel119" w:customStyle="1">
    <w:name w:val="ListLabel 119"/>
    <w:qFormat/>
    <w:rPr>
      <w:rFonts w:ascii="Calibri" w:hAnsi="Calibri" w:cs="OpenSymbol"/>
      <w:b w:val="false"/>
    </w:rPr>
  </w:style>
  <w:style w:type="character" w:styleId="ListLabel120" w:customStyle="1">
    <w:name w:val="ListLabel 120"/>
    <w:qFormat/>
    <w:rPr>
      <w:rFonts w:cs="OpenSymbol"/>
    </w:rPr>
  </w:style>
  <w:style w:type="character" w:styleId="ListLabel121" w:customStyle="1">
    <w:name w:val="ListLabel 121"/>
    <w:qFormat/>
    <w:rPr>
      <w:rFonts w:cs="OpenSymbol"/>
    </w:rPr>
  </w:style>
  <w:style w:type="character" w:styleId="ListLabel122" w:customStyle="1">
    <w:name w:val="ListLabel 122"/>
    <w:qFormat/>
    <w:rPr>
      <w:rFonts w:cs="OpenSymbol"/>
    </w:rPr>
  </w:style>
  <w:style w:type="character" w:styleId="ListLabel123" w:customStyle="1">
    <w:name w:val="ListLabel 123"/>
    <w:qFormat/>
    <w:rPr>
      <w:rFonts w:cs="OpenSymbol"/>
    </w:rPr>
  </w:style>
  <w:style w:type="character" w:styleId="ListLabel124" w:customStyle="1">
    <w:name w:val="ListLabel 124"/>
    <w:qFormat/>
    <w:rPr>
      <w:rFonts w:cs="OpenSymbol"/>
    </w:rPr>
  </w:style>
  <w:style w:type="character" w:styleId="ListLabel125" w:customStyle="1">
    <w:name w:val="ListLabel 125"/>
    <w:qFormat/>
    <w:rPr>
      <w:rFonts w:cs="OpenSymbol"/>
    </w:rPr>
  </w:style>
  <w:style w:type="character" w:styleId="ListLabel126" w:customStyle="1">
    <w:name w:val="ListLabel 126"/>
    <w:qFormat/>
    <w:rPr>
      <w:rFonts w:cs="OpenSymbol"/>
    </w:rPr>
  </w:style>
  <w:style w:type="character" w:styleId="ListLabel127" w:customStyle="1">
    <w:name w:val="ListLabel 127"/>
    <w:qFormat/>
    <w:rPr>
      <w:rFonts w:ascii="Calibri" w:hAnsi="Calibri" w:cs="Symbol"/>
    </w:rPr>
  </w:style>
  <w:style w:type="character" w:styleId="ListLabel128" w:customStyle="1">
    <w:name w:val="ListLabel 128"/>
    <w:qFormat/>
    <w:rPr>
      <w:rFonts w:cs="Courier New"/>
    </w:rPr>
  </w:style>
  <w:style w:type="character" w:styleId="ListLabel129" w:customStyle="1">
    <w:name w:val="ListLabel 129"/>
    <w:qFormat/>
    <w:rPr>
      <w:rFonts w:cs="Wingdings"/>
    </w:rPr>
  </w:style>
  <w:style w:type="character" w:styleId="ListLabel130" w:customStyle="1">
    <w:name w:val="ListLabel 130"/>
    <w:qFormat/>
    <w:rPr>
      <w:rFonts w:cs="Symbol"/>
    </w:rPr>
  </w:style>
  <w:style w:type="character" w:styleId="ListLabel131" w:customStyle="1">
    <w:name w:val="ListLabel 131"/>
    <w:qFormat/>
    <w:rPr>
      <w:rFonts w:cs="Wingdings"/>
    </w:rPr>
  </w:style>
  <w:style w:type="character" w:styleId="ListLabel132" w:customStyle="1">
    <w:name w:val="ListLabel 132"/>
    <w:qFormat/>
    <w:rPr>
      <w:rFonts w:cs="Wingdings"/>
    </w:rPr>
  </w:style>
  <w:style w:type="character" w:styleId="ListLabel133" w:customStyle="1">
    <w:name w:val="ListLabel 133"/>
    <w:qFormat/>
    <w:rPr>
      <w:rFonts w:cs="Symbol"/>
    </w:rPr>
  </w:style>
  <w:style w:type="character" w:styleId="ListLabel134" w:customStyle="1">
    <w:name w:val="ListLabel 134"/>
    <w:qFormat/>
    <w:rPr>
      <w:rFonts w:cs="Symbol"/>
    </w:rPr>
  </w:style>
  <w:style w:type="character" w:styleId="ListLabel135" w:customStyle="1">
    <w:name w:val="ListLabel 135"/>
    <w:qFormat/>
    <w:rPr>
      <w:rFonts w:cs="Wingdings"/>
    </w:rPr>
  </w:style>
  <w:style w:type="character" w:styleId="ListLabel136" w:customStyle="1">
    <w:name w:val="ListLabel 136"/>
    <w:qFormat/>
    <w:rPr>
      <w:rFonts w:ascii="Calibri" w:hAnsi="Calibri" w:cs="Courier New"/>
    </w:rPr>
  </w:style>
  <w:style w:type="character" w:styleId="ListLabel137" w:customStyle="1">
    <w:name w:val="ListLabel 137"/>
    <w:qFormat/>
    <w:rPr>
      <w:rFonts w:cs="Wingdings"/>
    </w:rPr>
  </w:style>
  <w:style w:type="character" w:styleId="ListLabel138" w:customStyle="1">
    <w:name w:val="ListLabel 138"/>
    <w:qFormat/>
    <w:rPr>
      <w:rFonts w:cs="Wingdings"/>
    </w:rPr>
  </w:style>
  <w:style w:type="character" w:styleId="ListLabel139" w:customStyle="1">
    <w:name w:val="ListLabel 139"/>
    <w:qFormat/>
    <w:rPr>
      <w:rFonts w:cs="Symbol"/>
    </w:rPr>
  </w:style>
  <w:style w:type="character" w:styleId="ListLabel140" w:customStyle="1">
    <w:name w:val="ListLabel 140"/>
    <w:qFormat/>
    <w:rPr>
      <w:rFonts w:cs="Symbol"/>
    </w:rPr>
  </w:style>
  <w:style w:type="character" w:styleId="ListLabel141" w:customStyle="1">
    <w:name w:val="ListLabel 141"/>
    <w:qFormat/>
    <w:rPr>
      <w:rFonts w:cs="Wingdings"/>
    </w:rPr>
  </w:style>
  <w:style w:type="character" w:styleId="ListLabel142" w:customStyle="1">
    <w:name w:val="ListLabel 142"/>
    <w:qFormat/>
    <w:rPr>
      <w:rFonts w:cs="Symbol"/>
    </w:rPr>
  </w:style>
  <w:style w:type="character" w:styleId="ListLabel143" w:customStyle="1">
    <w:name w:val="ListLabel 143"/>
    <w:qFormat/>
    <w:rPr>
      <w:rFonts w:cs="Courier New"/>
    </w:rPr>
  </w:style>
  <w:style w:type="character" w:styleId="ListLabel144" w:customStyle="1">
    <w:name w:val="ListLabel 144"/>
    <w:qFormat/>
    <w:rPr>
      <w:rFonts w:cs="Wingdings"/>
    </w:rPr>
  </w:style>
  <w:style w:type="character" w:styleId="ListLabel145" w:customStyle="1">
    <w:name w:val="ListLabel 145"/>
    <w:qFormat/>
    <w:rPr>
      <w:rFonts w:ascii="Calibri" w:hAnsi="Calibri" w:cs="OpenSymbol"/>
    </w:rPr>
  </w:style>
  <w:style w:type="character" w:styleId="ListLabel146" w:customStyle="1">
    <w:name w:val="ListLabel 146"/>
    <w:qFormat/>
    <w:rPr>
      <w:rFonts w:cs="OpenSymbol"/>
    </w:rPr>
  </w:style>
  <w:style w:type="character" w:styleId="ListLabel147" w:customStyle="1">
    <w:name w:val="ListLabel 147"/>
    <w:qFormat/>
    <w:rPr>
      <w:rFonts w:cs="OpenSymbol"/>
    </w:rPr>
  </w:style>
  <w:style w:type="character" w:styleId="ListLabel148" w:customStyle="1">
    <w:name w:val="ListLabel 148"/>
    <w:qFormat/>
    <w:rPr>
      <w:rFonts w:cs="OpenSymbol"/>
    </w:rPr>
  </w:style>
  <w:style w:type="character" w:styleId="ListLabel149" w:customStyle="1">
    <w:name w:val="ListLabel 149"/>
    <w:qFormat/>
    <w:rPr>
      <w:rFonts w:cs="OpenSymbol"/>
    </w:rPr>
  </w:style>
  <w:style w:type="character" w:styleId="ListLabel150" w:customStyle="1">
    <w:name w:val="ListLabel 150"/>
    <w:qFormat/>
    <w:rPr>
      <w:rFonts w:cs="OpenSymbol"/>
    </w:rPr>
  </w:style>
  <w:style w:type="character" w:styleId="ListLabel151" w:customStyle="1">
    <w:name w:val="ListLabel 151"/>
    <w:qFormat/>
    <w:rPr>
      <w:rFonts w:cs="OpenSymbol"/>
    </w:rPr>
  </w:style>
  <w:style w:type="character" w:styleId="ListLabel152" w:customStyle="1">
    <w:name w:val="ListLabel 152"/>
    <w:qFormat/>
    <w:rPr>
      <w:rFonts w:cs="OpenSymbol"/>
    </w:rPr>
  </w:style>
  <w:style w:type="character" w:styleId="ListLabel153" w:customStyle="1">
    <w:name w:val="ListLabel 153"/>
    <w:qFormat/>
    <w:rPr>
      <w:rFonts w:cs="OpenSymbol"/>
    </w:rPr>
  </w:style>
  <w:style w:type="character" w:styleId="ListLabel154" w:customStyle="1">
    <w:name w:val="ListLabel 154"/>
    <w:qFormat/>
    <w:rPr>
      <w:rFonts w:ascii="Calibri" w:hAnsi="Calibri" w:cs="OpenSymbol"/>
    </w:rPr>
  </w:style>
  <w:style w:type="character" w:styleId="ListLabel155" w:customStyle="1">
    <w:name w:val="ListLabel 155"/>
    <w:qFormat/>
    <w:rPr>
      <w:rFonts w:cs="OpenSymbol"/>
    </w:rPr>
  </w:style>
  <w:style w:type="character" w:styleId="ListLabel156" w:customStyle="1">
    <w:name w:val="ListLabel 156"/>
    <w:qFormat/>
    <w:rPr>
      <w:rFonts w:cs="OpenSymbol"/>
    </w:rPr>
  </w:style>
  <w:style w:type="character" w:styleId="ListLabel157" w:customStyle="1">
    <w:name w:val="ListLabel 157"/>
    <w:qFormat/>
    <w:rPr>
      <w:rFonts w:cs="OpenSymbol"/>
    </w:rPr>
  </w:style>
  <w:style w:type="character" w:styleId="ListLabel158" w:customStyle="1">
    <w:name w:val="ListLabel 158"/>
    <w:qFormat/>
    <w:rPr>
      <w:rFonts w:cs="OpenSymbol"/>
    </w:rPr>
  </w:style>
  <w:style w:type="character" w:styleId="ListLabel159" w:customStyle="1">
    <w:name w:val="ListLabel 159"/>
    <w:qFormat/>
    <w:rPr>
      <w:rFonts w:cs="OpenSymbol"/>
    </w:rPr>
  </w:style>
  <w:style w:type="character" w:styleId="ListLabel160" w:customStyle="1">
    <w:name w:val="ListLabel 160"/>
    <w:qFormat/>
    <w:rPr>
      <w:rFonts w:cs="OpenSymbol"/>
    </w:rPr>
  </w:style>
  <w:style w:type="character" w:styleId="ListLabel161" w:customStyle="1">
    <w:name w:val="ListLabel 161"/>
    <w:qFormat/>
    <w:rPr>
      <w:rFonts w:cs="OpenSymbol"/>
    </w:rPr>
  </w:style>
  <w:style w:type="character" w:styleId="ListLabel162" w:customStyle="1">
    <w:name w:val="ListLabel 162"/>
    <w:qFormat/>
    <w:rPr>
      <w:rFonts w:cs="OpenSymbol"/>
    </w:rPr>
  </w:style>
  <w:style w:type="character" w:styleId="BalloonTextChar" w:customStyle="1">
    <w:name w:val="Balloon Text Char"/>
    <w:basedOn w:val="DefaultParagraphFont"/>
    <w:link w:val="BalloonText"/>
    <w:uiPriority w:val="99"/>
    <w:semiHidden/>
    <w:qFormat/>
    <w:rsid w:val="00462eed"/>
    <w:rPr>
      <w:rFonts w:ascii="Tahoma" w:hAnsi="Tahoma" w:cs="Mangal"/>
      <w:color w:val="00000A"/>
      <w:sz w:val="16"/>
      <w:szCs w:val="14"/>
    </w:rPr>
  </w:style>
  <w:style w:type="character" w:styleId="HeaderChar" w:customStyle="1">
    <w:name w:val="Header Char"/>
    <w:basedOn w:val="DefaultParagraphFont"/>
    <w:link w:val="Header"/>
    <w:uiPriority w:val="99"/>
    <w:qFormat/>
    <w:rsid w:val="002b73e7"/>
    <w:rPr>
      <w:rFonts w:cs="Mangal"/>
      <w:color w:val="00000A"/>
      <w:sz w:val="24"/>
      <w:szCs w:val="21"/>
    </w:rPr>
  </w:style>
  <w:style w:type="character" w:styleId="FooterChar" w:customStyle="1">
    <w:name w:val="Footer Char"/>
    <w:basedOn w:val="DefaultParagraphFont"/>
    <w:link w:val="Footer"/>
    <w:uiPriority w:val="99"/>
    <w:qFormat/>
    <w:rsid w:val="002b73e7"/>
    <w:rPr>
      <w:rFonts w:cs="Mangal"/>
      <w:color w:val="00000A"/>
      <w:sz w:val="24"/>
      <w:szCs w:val="21"/>
    </w:rPr>
  </w:style>
  <w:style w:type="character" w:styleId="ListLabel163">
    <w:name w:val="ListLabel 163"/>
    <w:qFormat/>
    <w:rPr>
      <w:rFonts w:ascii="Calibri" w:hAnsi="Calibri" w:cs="Wingdings"/>
      <w:sz w:val="22"/>
    </w:rPr>
  </w:style>
  <w:style w:type="character" w:styleId="ListLabel164">
    <w:name w:val="ListLabel 164"/>
    <w:qFormat/>
    <w:rPr>
      <w:rFonts w:cs="Courier New"/>
    </w:rPr>
  </w:style>
  <w:style w:type="character" w:styleId="ListLabel165">
    <w:name w:val="ListLabel 165"/>
    <w:qFormat/>
    <w:rPr>
      <w:rFonts w:cs="Wingdings"/>
    </w:rPr>
  </w:style>
  <w:style w:type="character" w:styleId="ListLabel166">
    <w:name w:val="ListLabel 166"/>
    <w:qFormat/>
    <w:rPr>
      <w:rFonts w:cs="Symbol"/>
    </w:rPr>
  </w:style>
  <w:style w:type="character" w:styleId="ListLabel167">
    <w:name w:val="ListLabel 167"/>
    <w:qFormat/>
    <w:rPr>
      <w:rFonts w:cs="Courier New"/>
    </w:rPr>
  </w:style>
  <w:style w:type="character" w:styleId="ListLabel168">
    <w:name w:val="ListLabel 168"/>
    <w:qFormat/>
    <w:rPr>
      <w:rFonts w:cs="Wingdings"/>
    </w:rPr>
  </w:style>
  <w:style w:type="character" w:styleId="ListLabel169">
    <w:name w:val="ListLabel 169"/>
    <w:qFormat/>
    <w:rPr>
      <w:rFonts w:cs="Symbol"/>
    </w:rPr>
  </w:style>
  <w:style w:type="character" w:styleId="ListLabel170">
    <w:name w:val="ListLabel 170"/>
    <w:qFormat/>
    <w:rPr>
      <w:rFonts w:cs="Courier New"/>
    </w:rPr>
  </w:style>
  <w:style w:type="character" w:styleId="ListLabel171">
    <w:name w:val="ListLabel 171"/>
    <w:qFormat/>
    <w:rPr>
      <w:rFonts w:cs="Wingdings"/>
    </w:rPr>
  </w:style>
  <w:style w:type="character" w:styleId="ListLabel172">
    <w:name w:val="ListLabel 172"/>
    <w:qFormat/>
    <w:rPr>
      <w:rFonts w:ascii="Calibri" w:hAnsi="Calibri" w:cs="Symbol"/>
      <w:sz w:val="22"/>
    </w:rPr>
  </w:style>
  <w:style w:type="character" w:styleId="ListLabel173">
    <w:name w:val="ListLabel 173"/>
    <w:qFormat/>
    <w:rPr>
      <w:rFonts w:cs="Courier New"/>
    </w:rPr>
  </w:style>
  <w:style w:type="character" w:styleId="ListLabel174">
    <w:name w:val="ListLabel 174"/>
    <w:qFormat/>
    <w:rPr>
      <w:rFonts w:cs="Wingdings"/>
    </w:rPr>
  </w:style>
  <w:style w:type="character" w:styleId="ListLabel175">
    <w:name w:val="ListLabel 175"/>
    <w:qFormat/>
    <w:rPr>
      <w:rFonts w:cs="Symbol"/>
    </w:rPr>
  </w:style>
  <w:style w:type="character" w:styleId="ListLabel176">
    <w:name w:val="ListLabel 176"/>
    <w:qFormat/>
    <w:rPr>
      <w:rFonts w:cs="Courier New"/>
    </w:rPr>
  </w:style>
  <w:style w:type="character" w:styleId="ListLabel177">
    <w:name w:val="ListLabel 177"/>
    <w:qFormat/>
    <w:rPr>
      <w:rFonts w:cs="Wingdings"/>
    </w:rPr>
  </w:style>
  <w:style w:type="character" w:styleId="ListLabel178">
    <w:name w:val="ListLabel 178"/>
    <w:qFormat/>
    <w:rPr>
      <w:rFonts w:cs="Symbol"/>
    </w:rPr>
  </w:style>
  <w:style w:type="character" w:styleId="ListLabel179">
    <w:name w:val="ListLabel 179"/>
    <w:qFormat/>
    <w:rPr>
      <w:rFonts w:cs="Courier New"/>
    </w:rPr>
  </w:style>
  <w:style w:type="character" w:styleId="ListLabel180">
    <w:name w:val="ListLabel 180"/>
    <w:qFormat/>
    <w:rPr>
      <w:rFonts w:cs="Wingdings"/>
    </w:rPr>
  </w:style>
  <w:style w:type="character" w:styleId="ListLabel181">
    <w:name w:val="ListLabel 181"/>
    <w:qFormat/>
    <w:rPr>
      <w:rFonts w:ascii="Calibri" w:hAnsi="Calibri" w:cs="OpenSymbol"/>
      <w:sz w:val="22"/>
    </w:rPr>
  </w:style>
  <w:style w:type="character" w:styleId="ListLabel182">
    <w:name w:val="ListLabel 182"/>
    <w:qFormat/>
    <w:rPr>
      <w:rFonts w:cs="OpenSymbol"/>
    </w:rPr>
  </w:style>
  <w:style w:type="character" w:styleId="ListLabel183">
    <w:name w:val="ListLabel 183"/>
    <w:qFormat/>
    <w:rPr>
      <w:rFonts w:cs="OpenSymbol"/>
    </w:rPr>
  </w:style>
  <w:style w:type="character" w:styleId="ListLabel184">
    <w:name w:val="ListLabel 184"/>
    <w:qFormat/>
    <w:rPr>
      <w:rFonts w:cs="OpenSymbol"/>
    </w:rPr>
  </w:style>
  <w:style w:type="character" w:styleId="ListLabel185">
    <w:name w:val="ListLabel 185"/>
    <w:qFormat/>
    <w:rPr>
      <w:rFonts w:cs="OpenSymbol"/>
    </w:rPr>
  </w:style>
  <w:style w:type="character" w:styleId="ListLabel186">
    <w:name w:val="ListLabel 186"/>
    <w:qFormat/>
    <w:rPr>
      <w:rFonts w:cs="OpenSymbol"/>
    </w:rPr>
  </w:style>
  <w:style w:type="character" w:styleId="ListLabel187">
    <w:name w:val="ListLabel 187"/>
    <w:qFormat/>
    <w:rPr>
      <w:rFonts w:cs="OpenSymbol"/>
    </w:rPr>
  </w:style>
  <w:style w:type="character" w:styleId="ListLabel188">
    <w:name w:val="ListLabel 188"/>
    <w:qFormat/>
    <w:rPr>
      <w:rFonts w:cs="OpenSymbol"/>
    </w:rPr>
  </w:style>
  <w:style w:type="character" w:styleId="ListLabel189">
    <w:name w:val="ListLabel 189"/>
    <w:qFormat/>
    <w:rPr>
      <w:rFonts w:cs="OpenSymbol"/>
    </w:rPr>
  </w:style>
  <w:style w:type="character" w:styleId="ListLabel190">
    <w:name w:val="ListLabel 190"/>
    <w:qFormat/>
    <w:rPr>
      <w:rFonts w:ascii="Calibri" w:hAnsi="Calibri" w:cs="OpenSymbol"/>
      <w:sz w:val="22"/>
    </w:rPr>
  </w:style>
  <w:style w:type="character" w:styleId="ListLabel191">
    <w:name w:val="ListLabel 191"/>
    <w:qFormat/>
    <w:rPr>
      <w:rFonts w:cs="OpenSymbol"/>
    </w:rPr>
  </w:style>
  <w:style w:type="character" w:styleId="ListLabel192">
    <w:name w:val="ListLabel 192"/>
    <w:qFormat/>
    <w:rPr>
      <w:rFonts w:cs="OpenSymbol"/>
    </w:rPr>
  </w:style>
  <w:style w:type="character" w:styleId="ListLabel193">
    <w:name w:val="ListLabel 193"/>
    <w:qFormat/>
    <w:rPr>
      <w:rFonts w:cs="OpenSymbol"/>
    </w:rPr>
  </w:style>
  <w:style w:type="character" w:styleId="ListLabel194">
    <w:name w:val="ListLabel 194"/>
    <w:qFormat/>
    <w:rPr>
      <w:rFonts w:cs="OpenSymbol"/>
    </w:rPr>
  </w:style>
  <w:style w:type="character" w:styleId="ListLabel195">
    <w:name w:val="ListLabel 195"/>
    <w:qFormat/>
    <w:rPr>
      <w:rFonts w:cs="OpenSymbol"/>
    </w:rPr>
  </w:style>
  <w:style w:type="character" w:styleId="ListLabel196">
    <w:name w:val="ListLabel 196"/>
    <w:qFormat/>
    <w:rPr>
      <w:rFonts w:cs="OpenSymbol"/>
    </w:rPr>
  </w:style>
  <w:style w:type="character" w:styleId="ListLabel197">
    <w:name w:val="ListLabel 197"/>
    <w:qFormat/>
    <w:rPr>
      <w:rFonts w:cs="OpenSymbol"/>
    </w:rPr>
  </w:style>
  <w:style w:type="character" w:styleId="ListLabel198">
    <w:name w:val="ListLabel 198"/>
    <w:qFormat/>
    <w:rPr>
      <w:rFonts w:cs="OpenSymbol"/>
    </w:rPr>
  </w:style>
  <w:style w:type="character" w:styleId="ListLabel199">
    <w:name w:val="ListLabel 199"/>
    <w:qFormat/>
    <w:rPr>
      <w:rFonts w:cs="OpenSymbol"/>
    </w:rPr>
  </w:style>
  <w:style w:type="character" w:styleId="ListLabel200">
    <w:name w:val="ListLabel 200"/>
    <w:qFormat/>
    <w:rPr>
      <w:rFonts w:cs="OpenSymbol"/>
      <w:b w:val="false"/>
    </w:rPr>
  </w:style>
  <w:style w:type="character" w:styleId="ListLabel201">
    <w:name w:val="ListLabel 201"/>
    <w:qFormat/>
    <w:rPr>
      <w:rFonts w:cs="OpenSymbol"/>
    </w:rPr>
  </w:style>
  <w:style w:type="character" w:styleId="ListLabel202">
    <w:name w:val="ListLabel 202"/>
    <w:qFormat/>
    <w:rPr>
      <w:rFonts w:cs="OpenSymbol"/>
    </w:rPr>
  </w:style>
  <w:style w:type="character" w:styleId="ListLabel203">
    <w:name w:val="ListLabel 203"/>
    <w:qFormat/>
    <w:rPr>
      <w:rFonts w:cs="OpenSymbol"/>
    </w:rPr>
  </w:style>
  <w:style w:type="character" w:styleId="ListLabel204">
    <w:name w:val="ListLabel 204"/>
    <w:qFormat/>
    <w:rPr>
      <w:rFonts w:cs="OpenSymbol"/>
    </w:rPr>
  </w:style>
  <w:style w:type="character" w:styleId="ListLabel205">
    <w:name w:val="ListLabel 205"/>
    <w:qFormat/>
    <w:rPr>
      <w:rFonts w:cs="OpenSymbol"/>
    </w:rPr>
  </w:style>
  <w:style w:type="character" w:styleId="ListLabel206">
    <w:name w:val="ListLabel 206"/>
    <w:qFormat/>
    <w:rPr>
      <w:rFonts w:cs="OpenSymbol"/>
    </w:rPr>
  </w:style>
  <w:style w:type="character" w:styleId="ListLabel207">
    <w:name w:val="ListLabel 207"/>
    <w:qFormat/>
    <w:rPr>
      <w:rFonts w:cs="OpenSymbol"/>
    </w:rPr>
  </w:style>
  <w:style w:type="character" w:styleId="ListLabel208">
    <w:name w:val="ListLabel 208"/>
    <w:qFormat/>
    <w:rPr>
      <w:rFonts w:cs="Symbol"/>
    </w:rPr>
  </w:style>
  <w:style w:type="character" w:styleId="ListLabel209">
    <w:name w:val="ListLabel 209"/>
    <w:qFormat/>
    <w:rPr>
      <w:rFonts w:cs="Courier New"/>
    </w:rPr>
  </w:style>
  <w:style w:type="character" w:styleId="ListLabel210">
    <w:name w:val="ListLabel 210"/>
    <w:qFormat/>
    <w:rPr>
      <w:rFonts w:cs="Wingdings"/>
    </w:rPr>
  </w:style>
  <w:style w:type="character" w:styleId="ListLabel211">
    <w:name w:val="ListLabel 211"/>
    <w:qFormat/>
    <w:rPr>
      <w:rFonts w:cs="Symbol"/>
    </w:rPr>
  </w:style>
  <w:style w:type="character" w:styleId="ListLabel212">
    <w:name w:val="ListLabel 212"/>
    <w:qFormat/>
    <w:rPr>
      <w:rFonts w:cs="Wingdings"/>
    </w:rPr>
  </w:style>
  <w:style w:type="character" w:styleId="ListLabel213">
    <w:name w:val="ListLabel 213"/>
    <w:qFormat/>
    <w:rPr>
      <w:rFonts w:cs="Wingdings"/>
    </w:rPr>
  </w:style>
  <w:style w:type="character" w:styleId="ListLabel214">
    <w:name w:val="ListLabel 214"/>
    <w:qFormat/>
    <w:rPr>
      <w:rFonts w:cs="Symbol"/>
    </w:rPr>
  </w:style>
  <w:style w:type="character" w:styleId="ListLabel215">
    <w:name w:val="ListLabel 215"/>
    <w:qFormat/>
    <w:rPr>
      <w:rFonts w:cs="Symbol"/>
    </w:rPr>
  </w:style>
  <w:style w:type="character" w:styleId="ListLabel216">
    <w:name w:val="ListLabel 216"/>
    <w:qFormat/>
    <w:rPr>
      <w:rFonts w:cs="Wingdings"/>
    </w:rPr>
  </w:style>
  <w:style w:type="character" w:styleId="ListLabel217">
    <w:name w:val="ListLabel 217"/>
    <w:qFormat/>
    <w:rPr>
      <w:rFonts w:ascii="Calibri" w:hAnsi="Calibri" w:cs="Courier New"/>
      <w:sz w:val="22"/>
    </w:rPr>
  </w:style>
  <w:style w:type="character" w:styleId="ListLabel218">
    <w:name w:val="ListLabel 218"/>
    <w:qFormat/>
    <w:rPr>
      <w:rFonts w:cs="Wingdings"/>
    </w:rPr>
  </w:style>
  <w:style w:type="character" w:styleId="ListLabel219">
    <w:name w:val="ListLabel 219"/>
    <w:qFormat/>
    <w:rPr>
      <w:rFonts w:cs="Wingdings"/>
    </w:rPr>
  </w:style>
  <w:style w:type="character" w:styleId="ListLabel220">
    <w:name w:val="ListLabel 220"/>
    <w:qFormat/>
    <w:rPr>
      <w:rFonts w:cs="Symbol"/>
    </w:rPr>
  </w:style>
  <w:style w:type="character" w:styleId="ListLabel221">
    <w:name w:val="ListLabel 221"/>
    <w:qFormat/>
    <w:rPr>
      <w:rFonts w:cs="Symbol"/>
    </w:rPr>
  </w:style>
  <w:style w:type="character" w:styleId="ListLabel222">
    <w:name w:val="ListLabel 222"/>
    <w:qFormat/>
    <w:rPr>
      <w:rFonts w:cs="Wingdings"/>
    </w:rPr>
  </w:style>
  <w:style w:type="character" w:styleId="ListLabel223">
    <w:name w:val="ListLabel 223"/>
    <w:qFormat/>
    <w:rPr>
      <w:rFonts w:cs="Symbol"/>
    </w:rPr>
  </w:style>
  <w:style w:type="character" w:styleId="ListLabel224">
    <w:name w:val="ListLabel 224"/>
    <w:qFormat/>
    <w:rPr>
      <w:rFonts w:cs="Courier New"/>
    </w:rPr>
  </w:style>
  <w:style w:type="character" w:styleId="ListLabel225">
    <w:name w:val="ListLabel 225"/>
    <w:qFormat/>
    <w:rPr>
      <w:rFonts w:cs="Wingdings"/>
    </w:rPr>
  </w:style>
  <w:style w:type="character" w:styleId="ListLabel226">
    <w:name w:val="ListLabel 226"/>
    <w:qFormat/>
    <w:rPr>
      <w:rFonts w:ascii="Calibri" w:hAnsi="Calibri" w:cs="OpenSymbol"/>
      <w:sz w:val="22"/>
    </w:rPr>
  </w:style>
  <w:style w:type="character" w:styleId="ListLabel227">
    <w:name w:val="ListLabel 227"/>
    <w:qFormat/>
    <w:rPr>
      <w:rFonts w:cs="OpenSymbol"/>
    </w:rPr>
  </w:style>
  <w:style w:type="character" w:styleId="ListLabel228">
    <w:name w:val="ListLabel 228"/>
    <w:qFormat/>
    <w:rPr>
      <w:rFonts w:cs="OpenSymbol"/>
    </w:rPr>
  </w:style>
  <w:style w:type="character" w:styleId="ListLabel229">
    <w:name w:val="ListLabel 229"/>
    <w:qFormat/>
    <w:rPr>
      <w:rFonts w:cs="OpenSymbol"/>
    </w:rPr>
  </w:style>
  <w:style w:type="character" w:styleId="ListLabel230">
    <w:name w:val="ListLabel 230"/>
    <w:qFormat/>
    <w:rPr>
      <w:rFonts w:cs="OpenSymbol"/>
    </w:rPr>
  </w:style>
  <w:style w:type="character" w:styleId="ListLabel231">
    <w:name w:val="ListLabel 231"/>
    <w:qFormat/>
    <w:rPr>
      <w:rFonts w:cs="OpenSymbol"/>
    </w:rPr>
  </w:style>
  <w:style w:type="character" w:styleId="ListLabel232">
    <w:name w:val="ListLabel 232"/>
    <w:qFormat/>
    <w:rPr>
      <w:rFonts w:cs="OpenSymbol"/>
    </w:rPr>
  </w:style>
  <w:style w:type="character" w:styleId="ListLabel233">
    <w:name w:val="ListLabel 233"/>
    <w:qFormat/>
    <w:rPr>
      <w:rFonts w:cs="OpenSymbol"/>
    </w:rPr>
  </w:style>
  <w:style w:type="character" w:styleId="ListLabel234">
    <w:name w:val="ListLabel 234"/>
    <w:qFormat/>
    <w:rPr>
      <w:rFonts w:cs="OpenSymbol"/>
    </w:rPr>
  </w:style>
  <w:style w:type="character" w:styleId="ListLabel235">
    <w:name w:val="ListLabel 235"/>
    <w:qFormat/>
    <w:rPr>
      <w:rFonts w:ascii="Calibri" w:hAnsi="Calibri" w:cs="OpenSymbol"/>
      <w:sz w:val="22"/>
    </w:rPr>
  </w:style>
  <w:style w:type="character" w:styleId="ListLabel236">
    <w:name w:val="ListLabel 236"/>
    <w:qFormat/>
    <w:rPr>
      <w:rFonts w:cs="OpenSymbol"/>
    </w:rPr>
  </w:style>
  <w:style w:type="character" w:styleId="ListLabel237">
    <w:name w:val="ListLabel 237"/>
    <w:qFormat/>
    <w:rPr>
      <w:rFonts w:cs="OpenSymbol"/>
    </w:rPr>
  </w:style>
  <w:style w:type="character" w:styleId="ListLabel238">
    <w:name w:val="ListLabel 238"/>
    <w:qFormat/>
    <w:rPr>
      <w:rFonts w:cs="OpenSymbol"/>
    </w:rPr>
  </w:style>
  <w:style w:type="character" w:styleId="ListLabel239">
    <w:name w:val="ListLabel 239"/>
    <w:qFormat/>
    <w:rPr>
      <w:rFonts w:cs="OpenSymbol"/>
    </w:rPr>
  </w:style>
  <w:style w:type="character" w:styleId="ListLabel240">
    <w:name w:val="ListLabel 240"/>
    <w:qFormat/>
    <w:rPr>
      <w:rFonts w:cs="OpenSymbol"/>
    </w:rPr>
  </w:style>
  <w:style w:type="character" w:styleId="ListLabel241">
    <w:name w:val="ListLabel 241"/>
    <w:qFormat/>
    <w:rPr>
      <w:rFonts w:cs="OpenSymbol"/>
    </w:rPr>
  </w:style>
  <w:style w:type="character" w:styleId="ListLabel242">
    <w:name w:val="ListLabel 242"/>
    <w:qFormat/>
    <w:rPr>
      <w:rFonts w:cs="OpenSymbol"/>
    </w:rPr>
  </w:style>
  <w:style w:type="character" w:styleId="ListLabel243">
    <w:name w:val="ListLabel 243"/>
    <w:qFormat/>
    <w:rPr>
      <w:rFonts w:cs="OpenSymbol"/>
    </w:rPr>
  </w:style>
  <w:style w:type="character" w:styleId="ListLabel244">
    <w:name w:val="ListLabel 244"/>
    <w:qFormat/>
    <w:rPr>
      <w:rFonts w:cs="Courier New"/>
      <w:sz w:val="22"/>
    </w:rPr>
  </w:style>
  <w:style w:type="character" w:styleId="ListLabel245">
    <w:name w:val="ListLabel 245"/>
    <w:qFormat/>
    <w:rPr>
      <w:rFonts w:cs="Courier New"/>
    </w:rPr>
  </w:style>
  <w:style w:type="character" w:styleId="ListLabel246">
    <w:name w:val="ListLabel 246"/>
    <w:qFormat/>
    <w:rPr>
      <w:rFonts w:cs="Courier New"/>
    </w:rPr>
  </w:style>
  <w:style w:type="character" w:styleId="ListLabel247">
    <w:name w:val="ListLabel 247"/>
    <w:qFormat/>
    <w:rPr>
      <w:rFonts w:ascii="Calibri" w:hAnsi="Calibri" w:cs="OpenSymbol"/>
      <w:b/>
      <w:sz w:val="22"/>
    </w:rPr>
  </w:style>
  <w:style w:type="character" w:styleId="ListLabel248">
    <w:name w:val="ListLabel 248"/>
    <w:qFormat/>
    <w:rPr>
      <w:rFonts w:ascii="Calibri" w:hAnsi="Calibri"/>
      <w:b w:val="false"/>
      <w:sz w:val="22"/>
    </w:rPr>
  </w:style>
  <w:style w:type="character" w:styleId="ListLabel249">
    <w:name w:val="ListLabel 249"/>
    <w:qFormat/>
    <w:rPr>
      <w:rFonts w:cs="OpenSymbol"/>
    </w:rPr>
  </w:style>
  <w:style w:type="character" w:styleId="ListLabel250">
    <w:name w:val="ListLabel 250"/>
    <w:qFormat/>
    <w:rPr>
      <w:rFonts w:cs="OpenSymbol"/>
    </w:rPr>
  </w:style>
  <w:style w:type="character" w:styleId="ListLabel251">
    <w:name w:val="ListLabel 251"/>
    <w:qFormat/>
    <w:rPr>
      <w:rFonts w:cs="OpenSymbol"/>
    </w:rPr>
  </w:style>
  <w:style w:type="character" w:styleId="ListLabel252">
    <w:name w:val="ListLabel 252"/>
    <w:qFormat/>
    <w:rPr>
      <w:rFonts w:cs="OpenSymbol"/>
    </w:rPr>
  </w:style>
  <w:style w:type="character" w:styleId="ListLabel253">
    <w:name w:val="ListLabel 253"/>
    <w:qFormat/>
    <w:rPr>
      <w:rFonts w:cs="OpenSymbol"/>
    </w:rPr>
  </w:style>
  <w:style w:type="character" w:styleId="ListLabel254">
    <w:name w:val="ListLabel 254"/>
    <w:qFormat/>
    <w:rPr>
      <w:rFonts w:cs="OpenSymbol"/>
    </w:rPr>
  </w:style>
  <w:style w:type="character" w:styleId="ListLabel255">
    <w:name w:val="ListLabel 255"/>
    <w:qFormat/>
    <w:rPr>
      <w:rFonts w:cs="OpenSymbol"/>
    </w:rPr>
  </w:style>
  <w:style w:type="character" w:styleId="ListLabel256">
    <w:name w:val="ListLabel 256"/>
    <w:qFormat/>
    <w:rPr>
      <w:rFonts w:eastAsia="Noto Sans CJK SC Regular" w:cs="FreeSans"/>
    </w:rPr>
  </w:style>
  <w:style w:type="character" w:styleId="ListLabel257">
    <w:name w:val="ListLabel 257"/>
    <w:qFormat/>
    <w:rPr>
      <w:color w:val="000000"/>
      <w:sz w:val="22"/>
    </w:rPr>
  </w:style>
  <w:style w:type="paragraph" w:styleId="Heading" w:customStyle="1">
    <w:name w:val="Heading"/>
    <w:basedOn w:val="Normal"/>
    <w:next w:val="TextBody"/>
    <w:qFormat/>
    <w:pPr>
      <w:keepNext/>
      <w:spacing w:before="240" w:after="120"/>
    </w:pPr>
    <w:rPr>
      <w:rFonts w:ascii="Liberation Sans" w:hAnsi="Liberation Sans"/>
      <w:sz w:val="28"/>
      <w:szCs w:val="28"/>
    </w:rPr>
  </w:style>
  <w:style w:type="paragraph" w:styleId="TextBody">
    <w:name w:val="Body Text"/>
    <w:basedOn w:val="Normal"/>
    <w:pPr>
      <w:spacing w:lineRule="auto" w:line="288" w:before="0" w:after="140"/>
    </w:pPr>
    <w:rPr/>
  </w:style>
  <w:style w:type="paragraph" w:styleId="List">
    <w:name w:val="List"/>
    <w:basedOn w:val="TextBody"/>
    <w:pPr/>
    <w:rPr/>
  </w:style>
  <w:style w:type="paragraph" w:styleId="Caption">
    <w:name w:val="Caption"/>
    <w:basedOn w:val="Normal"/>
    <w:qFormat/>
    <w:pPr>
      <w:suppressLineNumbers/>
      <w:spacing w:before="120" w:after="120"/>
    </w:pPr>
    <w:rPr>
      <w:rFonts w:cs="FreeSans"/>
      <w:i/>
      <w:iCs/>
      <w:sz w:val="24"/>
      <w:szCs w:val="24"/>
    </w:rPr>
  </w:style>
  <w:style w:type="paragraph" w:styleId="Index" w:customStyle="1">
    <w:name w:val="Index"/>
    <w:basedOn w:val="Normal"/>
    <w:qFormat/>
    <w:pPr>
      <w:suppressLineNumbers/>
    </w:pPr>
    <w:rPr/>
  </w:style>
  <w:style w:type="paragraph" w:styleId="Caption1">
    <w:name w:val="caption"/>
    <w:basedOn w:val="Normal"/>
    <w:qFormat/>
    <w:pPr>
      <w:suppressLineNumbers/>
      <w:spacing w:before="120" w:after="120"/>
    </w:pPr>
    <w:rPr>
      <w:i/>
      <w:iCs/>
    </w:rPr>
  </w:style>
  <w:style w:type="paragraph" w:styleId="ListParagraph">
    <w:name w:val="List Paragraph"/>
    <w:basedOn w:val="Normal"/>
    <w:uiPriority w:val="34"/>
    <w:qFormat/>
    <w:pPr>
      <w:spacing w:before="0" w:after="200"/>
      <w:ind w:left="720" w:hanging="0"/>
      <w:contextualSpacing/>
    </w:pPr>
    <w:rPr/>
  </w:style>
  <w:style w:type="paragraph" w:styleId="BalloonText">
    <w:name w:val="Balloon Text"/>
    <w:basedOn w:val="Normal"/>
    <w:link w:val="BalloonTextChar"/>
    <w:uiPriority w:val="99"/>
    <w:semiHidden/>
    <w:unhideWhenUsed/>
    <w:qFormat/>
    <w:rsid w:val="00462eed"/>
    <w:pPr/>
    <w:rPr>
      <w:rFonts w:ascii="Tahoma" w:hAnsi="Tahoma" w:cs="Mangal"/>
      <w:sz w:val="16"/>
      <w:szCs w:val="14"/>
    </w:rPr>
  </w:style>
  <w:style w:type="paragraph" w:styleId="Header">
    <w:name w:val="Header"/>
    <w:basedOn w:val="Normal"/>
    <w:link w:val="HeaderChar"/>
    <w:uiPriority w:val="99"/>
    <w:unhideWhenUsed/>
    <w:rsid w:val="002b73e7"/>
    <w:pPr>
      <w:tabs>
        <w:tab w:val="center" w:pos="4703" w:leader="none"/>
        <w:tab w:val="right" w:pos="9406" w:leader="none"/>
      </w:tabs>
    </w:pPr>
    <w:rPr>
      <w:rFonts w:cs="Mangal"/>
      <w:szCs w:val="21"/>
    </w:rPr>
  </w:style>
  <w:style w:type="paragraph" w:styleId="Footer">
    <w:name w:val="Footer"/>
    <w:basedOn w:val="Normal"/>
    <w:link w:val="FooterChar"/>
    <w:uiPriority w:val="99"/>
    <w:unhideWhenUsed/>
    <w:rsid w:val="002b73e7"/>
    <w:pPr>
      <w:tabs>
        <w:tab w:val="center" w:pos="4703" w:leader="none"/>
        <w:tab w:val="right" w:pos="9406" w:leader="none"/>
      </w:tabs>
    </w:pPr>
    <w:rPr>
      <w:rFonts w:cs="Mangal"/>
      <w:szCs w:val="21"/>
    </w:rPr>
  </w:style>
  <w:style w:type="numbering" w:styleId="NoList" w:default="1">
    <w:name w:val="No List"/>
    <w:uiPriority w:val="99"/>
    <w:semiHidden/>
    <w:unhideWhenUsed/>
    <w:qFormat/>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8" Type="http://schemas.openxmlformats.org/officeDocument/2006/relationships/customXml" Target="../customXml/item1.xml"/><Relationship Id="rId3" Type="http://schemas.openxmlformats.org/officeDocument/2006/relationships/footer" Target="footer1.xml"/><Relationship Id="rId7" Type="http://schemas.openxmlformats.org/officeDocument/2006/relationships/theme" Target="theme/theme1.xml"/><Relationship Id="rId2" Type="http://schemas.openxmlformats.org/officeDocument/2006/relationships/header" Target="header1.xml"/><Relationship Id="rId1" Type="http://schemas.openxmlformats.org/officeDocument/2006/relationships/styles" Target="styles.xml"/><Relationship Id="rId6" Type="http://schemas.openxmlformats.org/officeDocument/2006/relationships/settings" Target="settings.xml"/><Relationship Id="rId11" Type="http://schemas.openxmlformats.org/officeDocument/2006/relationships/customXml" Target="../customXml/item4.xml"/><Relationship Id="rId5" Type="http://schemas.openxmlformats.org/officeDocument/2006/relationships/fontTable" Target="fontTable.xml"/><Relationship Id="rId10" Type="http://schemas.openxmlformats.org/officeDocument/2006/relationships/customXml" Target="../customXml/item3.xml"/><Relationship Id="rId4" Type="http://schemas.openxmlformats.org/officeDocument/2006/relationships/numbering" Target="numbering.xml"/><Relationship Id="rId9"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ED7143E799B890449E8C8977DD072470" ma:contentTypeVersion="11" ma:contentTypeDescription="Een nieuw document maken." ma:contentTypeScope="" ma:versionID="3ab50220c703eea000e44322607cc133">
  <xsd:schema xmlns:xsd="http://www.w3.org/2001/XMLSchema" xmlns:xs="http://www.w3.org/2001/XMLSchema" xmlns:p="http://schemas.microsoft.com/office/2006/metadata/properties" xmlns:ns2="95d5ae09-34f0-406b-aac3-ff566f1549d6" xmlns:ns3="c8bda4be-ce1f-41bb-9ab4-f13f41c7c026" targetNamespace="http://schemas.microsoft.com/office/2006/metadata/properties" ma:root="true" ma:fieldsID="31ec9140feacad72fa3abda54d36b38d" ns2:_="" ns3:_="">
    <xsd:import namespace="95d5ae09-34f0-406b-aac3-ff566f1549d6"/>
    <xsd:import namespace="c8bda4be-ce1f-41bb-9ab4-f13f41c7c026"/>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d5ae09-34f0-406b-aac3-ff566f1549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Afbeeldingtags" ma:readOnly="false" ma:fieldId="{5cf76f15-5ced-4ddc-b409-7134ff3c332f}" ma:taxonomyMulti="true" ma:sspId="5631252e-6fa5-4b2b-9987-d0b6e83c6b6b" ma:termSetId="09814cd3-568e-fe90-9814-8d621ff8fb84" ma:anchorId="fba54fb3-c3e1-fe81-a776-ca4b69148c4d" ma:open="true" ma:isKeyword="false">
      <xsd:complexType>
        <xsd:sequence>
          <xsd:element ref="pc:Terms" minOccurs="0" maxOccurs="1"/>
        </xsd:sequence>
      </xsd:complex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8bda4be-ce1f-41bb-9ab4-f13f41c7c026" elementFormDefault="qualified">
    <xsd:import namespace="http://schemas.microsoft.com/office/2006/documentManagement/types"/>
    <xsd:import namespace="http://schemas.microsoft.com/office/infopath/2007/PartnerControls"/>
    <xsd:element name="SharedWithUsers" ma:index="17"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5d5ae09-34f0-406b-aac3-ff566f1549d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4D7E301-4D0E-4F03-884C-4A0B7880E788}">
  <ds:schemaRefs>
    <ds:schemaRef ds:uri="http://schemas.openxmlformats.org/officeDocument/2006/bibliography"/>
  </ds:schemaRefs>
</ds:datastoreItem>
</file>

<file path=customXml/itemProps2.xml><?xml version="1.0" encoding="utf-8"?>
<ds:datastoreItem xmlns:ds="http://schemas.openxmlformats.org/officeDocument/2006/customXml" ds:itemID="{C954C979-9EF2-440A-B100-A4F79E35B363}"/>
</file>

<file path=customXml/itemProps3.xml><?xml version="1.0" encoding="utf-8"?>
<ds:datastoreItem xmlns:ds="http://schemas.openxmlformats.org/officeDocument/2006/customXml" ds:itemID="{9590B2BF-64F1-40A0-AA00-866741898E56}"/>
</file>

<file path=customXml/itemProps4.xml><?xml version="1.0" encoding="utf-8"?>
<ds:datastoreItem xmlns:ds="http://schemas.openxmlformats.org/officeDocument/2006/customXml" ds:itemID="{F6DCF2AA-C33B-4A35-9925-1B133974E2C9}"/>
</file>

<file path=docProps/app.xml><?xml version="1.0" encoding="utf-8"?>
<Properties xmlns="http://schemas.openxmlformats.org/officeDocument/2006/extended-properties" xmlns:vt="http://schemas.openxmlformats.org/officeDocument/2006/docPropsVTypes">
  <Template>Normal.dotm</Template>
  <TotalTime>250</TotalTime>
  <Application>LibreOffice/5.1.6.2$Linux_X86_64 LibreOffice_project/10m0$Build-2</Application>
  <Pages>4</Pages>
  <Words>1507</Words>
  <Characters>6925</Characters>
  <CharactersWithSpaces>8225</CharactersWithSpaces>
  <Paragraphs>135</Paragraphs>
  <Company>Universiteit Leiden</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Vlasveld, M.P.</dc:creator>
  <dc:description/>
  <cp:lastModifiedBy/>
  <cp:revision>19</cp:revision>
  <cp:lastPrinted>2018-10-24T16:10:00Z</cp:lastPrinted>
  <dcterms:created xsi:type="dcterms:W3CDTF">2018-10-01T12:25:00Z</dcterms:created>
  <dcterms:modified xsi:type="dcterms:W3CDTF">2018-11-13T10:09:13Z</dcterms:modified>
  <dc:language>en-IE</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Universiteit Leiden</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0x010100ED7143E799B890449E8C8977DD072470</vt:lpwstr>
  </property>
</Properties>
</file>